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AAE38" w14:textId="60ABAE62" w:rsidR="00200D91" w:rsidRDefault="00200D91"/>
    <w:p w14:paraId="354DC429" w14:textId="036B3B94" w:rsidR="009F37B0" w:rsidRDefault="009F37B0"/>
    <w:p w14:paraId="43D958B5" w14:textId="042CFD96" w:rsidR="009F37B0" w:rsidRDefault="009F37B0"/>
    <w:p w14:paraId="4D091133" w14:textId="6FE5A3B9" w:rsidR="009F37B0" w:rsidRDefault="009F37B0"/>
    <w:p w14:paraId="7F658B2F" w14:textId="77777777" w:rsidR="007300CD" w:rsidRDefault="007300CD" w:rsidP="007300CD">
      <w:pPr>
        <w:spacing w:line="480" w:lineRule="auto"/>
        <w:jc w:val="center"/>
        <w:rPr>
          <w:b/>
          <w:bCs/>
        </w:rPr>
      </w:pPr>
    </w:p>
    <w:p w14:paraId="30A21F43" w14:textId="63F9CFD4" w:rsidR="0003132D" w:rsidRDefault="006340C5" w:rsidP="0015478E">
      <w:pPr>
        <w:spacing w:line="480" w:lineRule="auto"/>
        <w:jc w:val="center"/>
        <w:rPr>
          <w:b/>
          <w:bCs/>
        </w:rPr>
      </w:pPr>
      <w:r>
        <w:rPr>
          <w:b/>
          <w:bCs/>
        </w:rPr>
        <w:t xml:space="preserve">Narrative Analyses </w:t>
      </w:r>
      <w:r w:rsidR="008E3142">
        <w:rPr>
          <w:b/>
          <w:bCs/>
        </w:rPr>
        <w:t xml:space="preserve">Critique </w:t>
      </w:r>
      <w:r>
        <w:rPr>
          <w:b/>
          <w:bCs/>
        </w:rPr>
        <w:t xml:space="preserve">of </w:t>
      </w:r>
      <w:r w:rsidR="00DE17E3">
        <w:rPr>
          <w:b/>
          <w:bCs/>
        </w:rPr>
        <w:t>CEDAW's</w:t>
      </w:r>
      <w:r w:rsidR="0003132D">
        <w:rPr>
          <w:b/>
          <w:bCs/>
        </w:rPr>
        <w:t xml:space="preserve"> Stance on </w:t>
      </w:r>
      <w:r w:rsidR="0015478E">
        <w:rPr>
          <w:b/>
          <w:bCs/>
        </w:rPr>
        <w:t>Gender-based</w:t>
      </w:r>
      <w:r w:rsidR="00AA4126">
        <w:rPr>
          <w:b/>
          <w:bCs/>
        </w:rPr>
        <w:t xml:space="preserve"> </w:t>
      </w:r>
      <w:r w:rsidR="00616170">
        <w:rPr>
          <w:b/>
          <w:bCs/>
        </w:rPr>
        <w:t>Violence</w:t>
      </w:r>
      <w:r w:rsidR="0003132D">
        <w:rPr>
          <w:b/>
          <w:bCs/>
        </w:rPr>
        <w:t xml:space="preserve"> </w:t>
      </w:r>
      <w:r w:rsidR="00926AAC">
        <w:rPr>
          <w:b/>
          <w:bCs/>
        </w:rPr>
        <w:t>Against Korean Women</w:t>
      </w:r>
      <w:r w:rsidR="0015478E">
        <w:rPr>
          <w:b/>
          <w:bCs/>
        </w:rPr>
        <w:t xml:space="preserve"> and additional Marginalized Gendered Identities</w:t>
      </w:r>
    </w:p>
    <w:p w14:paraId="0F481EC2" w14:textId="5CD0A402" w:rsidR="007300CD" w:rsidRDefault="007300CD" w:rsidP="007300CD">
      <w:pPr>
        <w:spacing w:line="480" w:lineRule="auto"/>
        <w:jc w:val="center"/>
        <w:rPr>
          <w:b/>
          <w:bCs/>
        </w:rPr>
      </w:pPr>
    </w:p>
    <w:p w14:paraId="4B30CF05" w14:textId="668E7CD1" w:rsidR="007300CD" w:rsidRDefault="007300CD" w:rsidP="007300CD">
      <w:pPr>
        <w:spacing w:line="480" w:lineRule="auto"/>
        <w:jc w:val="center"/>
      </w:pPr>
      <w:r>
        <w:t xml:space="preserve">Nikki </w:t>
      </w:r>
      <w:proofErr w:type="spellStart"/>
      <w:r>
        <w:t>Malazarte</w:t>
      </w:r>
      <w:proofErr w:type="spellEnd"/>
    </w:p>
    <w:p w14:paraId="07ABF452" w14:textId="1EE60F15" w:rsidR="007300CD" w:rsidRDefault="007300CD" w:rsidP="007300CD">
      <w:pPr>
        <w:spacing w:line="480" w:lineRule="auto"/>
        <w:jc w:val="center"/>
      </w:pPr>
      <w:r>
        <w:t>School of Social Work, Loyola University Chicago</w:t>
      </w:r>
    </w:p>
    <w:p w14:paraId="7ADD64AE" w14:textId="1E066633" w:rsidR="007300CD" w:rsidRDefault="007300CD" w:rsidP="007300CD">
      <w:pPr>
        <w:spacing w:line="480" w:lineRule="auto"/>
        <w:jc w:val="center"/>
      </w:pPr>
      <w:r>
        <w:t>SOWK 6</w:t>
      </w:r>
      <w:r w:rsidR="006340C5">
        <w:t>63</w:t>
      </w:r>
      <w:r>
        <w:t xml:space="preserve">: </w:t>
      </w:r>
      <w:r w:rsidR="006340C5">
        <w:t>Women and Gender in a Global Context</w:t>
      </w:r>
    </w:p>
    <w:p w14:paraId="75BB453E" w14:textId="6CB42D61" w:rsidR="007300CD" w:rsidRPr="007300CD" w:rsidRDefault="00E50382" w:rsidP="007300CD">
      <w:pPr>
        <w:spacing w:line="480" w:lineRule="auto"/>
        <w:jc w:val="center"/>
      </w:pPr>
      <w:r>
        <w:t xml:space="preserve">Nov </w:t>
      </w:r>
      <w:r w:rsidR="006340C5">
        <w:t>30</w:t>
      </w:r>
      <w:r w:rsidR="007300CD">
        <w:t>, 2020</w:t>
      </w:r>
    </w:p>
    <w:p w14:paraId="38A06303" w14:textId="34DCC210" w:rsidR="00C9528E" w:rsidRPr="007B1AF0" w:rsidRDefault="007300CD" w:rsidP="007B1AF0">
      <w:r>
        <w:br w:type="page"/>
      </w:r>
    </w:p>
    <w:p w14:paraId="400E5EAF" w14:textId="33FB8845" w:rsidR="0042207D" w:rsidRPr="00A90D66" w:rsidRDefault="00FF6AF2" w:rsidP="00142EE8">
      <w:pPr>
        <w:jc w:val="center"/>
        <w:rPr>
          <w:b/>
          <w:bCs/>
          <w:color w:val="000000"/>
          <w:shd w:val="clear" w:color="auto" w:fill="FFFFFF"/>
        </w:rPr>
      </w:pPr>
      <w:r w:rsidRPr="00A90D66">
        <w:rPr>
          <w:b/>
          <w:bCs/>
        </w:rPr>
        <w:lastRenderedPageBreak/>
        <w:t>CEDAW/C/PRK/2-4 4/39 16-08798</w:t>
      </w:r>
      <w:r w:rsidRPr="00A90D66">
        <w:rPr>
          <w:b/>
          <w:bCs/>
        </w:rPr>
        <w:t xml:space="preserve"> </w:t>
      </w:r>
      <w:r w:rsidR="00E33CE8" w:rsidRPr="00A90D66">
        <w:rPr>
          <w:b/>
          <w:bCs/>
          <w:color w:val="000000"/>
          <w:shd w:val="clear" w:color="auto" w:fill="FFFFFF"/>
        </w:rPr>
        <w:t xml:space="preserve">Democratic </w:t>
      </w:r>
      <w:r w:rsidR="00DE17E3">
        <w:rPr>
          <w:b/>
          <w:bCs/>
          <w:color w:val="000000"/>
          <w:shd w:val="clear" w:color="auto" w:fill="FFFFFF"/>
        </w:rPr>
        <w:t>People's</w:t>
      </w:r>
      <w:r w:rsidR="00E33CE8" w:rsidRPr="00A90D66">
        <w:rPr>
          <w:b/>
          <w:bCs/>
          <w:color w:val="000000"/>
          <w:shd w:val="clear" w:color="auto" w:fill="FFFFFF"/>
        </w:rPr>
        <w:t xml:space="preserve"> Republic of Korea</w:t>
      </w:r>
      <w:r w:rsidR="006340C5" w:rsidRPr="00A90D66">
        <w:rPr>
          <w:b/>
          <w:bCs/>
          <w:color w:val="000000"/>
          <w:shd w:val="clear" w:color="auto" w:fill="FFFFFF"/>
        </w:rPr>
        <w:t xml:space="preserve"> </w:t>
      </w:r>
    </w:p>
    <w:p w14:paraId="69EDF38F" w14:textId="77777777" w:rsidR="005D6EFB" w:rsidRPr="00A90D66" w:rsidRDefault="005D6EFB" w:rsidP="005D6EFB">
      <w:pPr>
        <w:pStyle w:val="ListParagraph"/>
        <w:ind w:left="0"/>
        <w:rPr>
          <w:color w:val="000000" w:themeColor="text1"/>
          <w:shd w:val="clear" w:color="auto" w:fill="FFFFFF"/>
        </w:rPr>
      </w:pPr>
    </w:p>
    <w:p w14:paraId="53A67B64" w14:textId="26F190E1" w:rsidR="00926AAC" w:rsidRPr="00A90D66" w:rsidRDefault="00926AAC" w:rsidP="00481F5E">
      <w:pPr>
        <w:spacing w:line="480" w:lineRule="auto"/>
      </w:pPr>
      <w:r w:rsidRPr="00A90D66">
        <w:tab/>
        <w:t xml:space="preserve">The </w:t>
      </w:r>
      <w:r w:rsidR="00F0785A" w:rsidRPr="00A90D66">
        <w:t xml:space="preserve">Democratic </w:t>
      </w:r>
      <w:r w:rsidR="00DE17E3">
        <w:t>People's</w:t>
      </w:r>
      <w:r w:rsidR="00F0785A" w:rsidRPr="00A90D66">
        <w:t xml:space="preserve"> Republic of Korea</w:t>
      </w:r>
      <w:r w:rsidR="009953DE" w:rsidRPr="00A90D66">
        <w:t xml:space="preserve"> (DPRK) has been continuously maintaining </w:t>
      </w:r>
      <w:r w:rsidR="00D62486" w:rsidRPr="00A90D66">
        <w:t xml:space="preserve">over a </w:t>
      </w:r>
      <w:r w:rsidR="009953DE" w:rsidRPr="00A90D66">
        <w:t>70-year-old practice of gender equality after its liberation from the Japanese colonial rul</w:t>
      </w:r>
      <w:r w:rsidR="00B7602A" w:rsidRPr="00A90D66">
        <w:t xml:space="preserve">e </w:t>
      </w:r>
      <w:r w:rsidR="00B7602A" w:rsidRPr="00A90D66">
        <w:t>(OECD</w:t>
      </w:r>
      <w:r w:rsidR="00B7602A" w:rsidRPr="00A90D66">
        <w:rPr>
          <w:color w:val="000000" w:themeColor="text1"/>
          <w:shd w:val="clear" w:color="auto" w:fill="FFFFFF"/>
        </w:rPr>
        <w:t xml:space="preserve"> Gender, Institutions and Development Database</w:t>
      </w:r>
      <w:r w:rsidR="00B7602A" w:rsidRPr="00A90D66">
        <w:t>, p. 8</w:t>
      </w:r>
      <w:r w:rsidR="00B7602A" w:rsidRPr="00A90D66">
        <w:t>)</w:t>
      </w:r>
      <w:r w:rsidR="00D62486" w:rsidRPr="00A90D66">
        <w:t xml:space="preserve">. The DPRK recognizes the significance of </w:t>
      </w:r>
      <w:r w:rsidR="00DE17E3">
        <w:t>women's</w:t>
      </w:r>
      <w:r w:rsidR="00D62486" w:rsidRPr="00A90D66">
        <w:t xml:space="preserve"> position and role in the social development and well-being of families. </w:t>
      </w:r>
      <w:r w:rsidR="00481F5E" w:rsidRPr="00A90D66">
        <w:t>A</w:t>
      </w:r>
      <w:r w:rsidR="00D62486" w:rsidRPr="00A90D66">
        <w:t>ll policies, laws</w:t>
      </w:r>
      <w:r w:rsidR="00DE17E3">
        <w:t>,</w:t>
      </w:r>
      <w:r w:rsidR="00D62486" w:rsidRPr="00A90D66">
        <w:t xml:space="preserve"> and sector specific action programs must continue to promote </w:t>
      </w:r>
      <w:r w:rsidR="00DE17E3">
        <w:t>women's</w:t>
      </w:r>
      <w:r w:rsidR="00D62486" w:rsidRPr="00A90D66">
        <w:t xml:space="preserve"> equal rights with men on the notion of a </w:t>
      </w:r>
      <w:r w:rsidR="00DE17E3">
        <w:t>zero-tolerance</w:t>
      </w:r>
      <w:r w:rsidR="00D62486" w:rsidRPr="00A90D66">
        <w:t xml:space="preserve"> of discrimination against all forms </w:t>
      </w:r>
      <w:r w:rsidR="00D62486" w:rsidRPr="00A90D66">
        <w:t xml:space="preserve">(United Nations </w:t>
      </w:r>
      <w:r w:rsidR="00ED0F75" w:rsidRPr="00A90D66">
        <w:t>CEDAW</w:t>
      </w:r>
      <w:r w:rsidR="00ED0F75" w:rsidRPr="00A90D66">
        <w:t xml:space="preserve">, </w:t>
      </w:r>
      <w:r w:rsidR="00D62486" w:rsidRPr="00A90D66">
        <w:t>p. 4).</w:t>
      </w:r>
      <w:r w:rsidR="00D62486" w:rsidRPr="00A90D66">
        <w:t xml:space="preserve"> </w:t>
      </w:r>
      <w:r w:rsidR="00B7602A" w:rsidRPr="00A90D66">
        <w:t xml:space="preserve">According to </w:t>
      </w:r>
      <w:r w:rsidR="00FF6AF2" w:rsidRPr="00A90D66">
        <w:t>CEDAW/C/PRK/2-4 4/39 16-08798</w:t>
      </w:r>
      <w:r w:rsidR="00FF6AF2" w:rsidRPr="00A90D66">
        <w:t xml:space="preserve"> </w:t>
      </w:r>
      <w:r w:rsidR="007460A5" w:rsidRPr="00A90D66">
        <w:t>(2016)</w:t>
      </w:r>
      <w:r w:rsidR="00B7602A" w:rsidRPr="00A90D66">
        <w:t xml:space="preserve">, </w:t>
      </w:r>
      <w:r w:rsidR="009953DE" w:rsidRPr="00A90D66">
        <w:t>DPRK advances its commitment to ensuring gender equality and non-tolerance of discrimination against women on December 22, 2010</w:t>
      </w:r>
      <w:r w:rsidR="00DE17E3">
        <w:t>,</w:t>
      </w:r>
      <w:r w:rsidR="009953DE" w:rsidRPr="00A90D66">
        <w:t xml:space="preserve"> </w:t>
      </w:r>
      <w:r w:rsidR="00B7602A" w:rsidRPr="00A90D66">
        <w:t xml:space="preserve">by enacting </w:t>
      </w:r>
      <w:r w:rsidR="00B7602A" w:rsidRPr="000E0DEB">
        <w:t xml:space="preserve">the </w:t>
      </w:r>
      <w:r w:rsidR="00DE17E3">
        <w:t>Law</w:t>
      </w:r>
      <w:r w:rsidR="00B7602A" w:rsidRPr="000E0DEB">
        <w:t xml:space="preserve"> on the Protection and Promotion of the Rights of Women</w:t>
      </w:r>
      <w:r w:rsidR="00B7602A" w:rsidRPr="00A90D66">
        <w:t xml:space="preserve"> (p. 3). This </w:t>
      </w:r>
      <w:r w:rsidR="00DE17E3">
        <w:t>Law</w:t>
      </w:r>
      <w:r w:rsidR="00B7602A" w:rsidRPr="00A90D66">
        <w:t xml:space="preserve"> entails</w:t>
      </w:r>
      <w:r w:rsidR="00B7602A" w:rsidRPr="000E0DEB">
        <w:t xml:space="preserve"> the DPRK maintains the </w:t>
      </w:r>
      <w:r w:rsidR="00B7602A" w:rsidRPr="00A90D66">
        <w:t>rational</w:t>
      </w:r>
      <w:r w:rsidR="00B7602A" w:rsidRPr="000E0DEB">
        <w:t xml:space="preserve"> policy of ensuring full equality of women with men </w:t>
      </w:r>
      <w:r w:rsidR="00DE17E3">
        <w:t>and</w:t>
      </w:r>
      <w:r w:rsidR="00B7602A" w:rsidRPr="00A90D66">
        <w:t xml:space="preserve"> the</w:t>
      </w:r>
      <w:r w:rsidR="00B7602A" w:rsidRPr="000E0DEB">
        <w:t xml:space="preserve"> State prohibit</w:t>
      </w:r>
      <w:r w:rsidR="00B7602A" w:rsidRPr="00A90D66">
        <w:t>ing</w:t>
      </w:r>
      <w:r w:rsidR="00B7602A" w:rsidRPr="000E0DEB">
        <w:t xml:space="preserve"> all forms of discrimination against women.</w:t>
      </w:r>
      <w:r w:rsidR="00481F5E" w:rsidRPr="00A90D66">
        <w:t xml:space="preserve"> </w:t>
      </w:r>
      <w:r w:rsidR="00481F5E" w:rsidRPr="00A90D66">
        <w:t>A comprehensive analysis of all DPRK domestic laws</w:t>
      </w:r>
      <w:r w:rsidR="00481F5E" w:rsidRPr="00A90D66">
        <w:t xml:space="preserve"> </w:t>
      </w:r>
      <w:r w:rsidR="00B470DD">
        <w:t>considered</w:t>
      </w:r>
      <w:r w:rsidR="00481F5E" w:rsidRPr="00A90D66">
        <w:t xml:space="preserve"> </w:t>
      </w:r>
      <w:r w:rsidR="00B470DD">
        <w:t>favoring</w:t>
      </w:r>
      <w:r w:rsidR="00481F5E" w:rsidRPr="00A90D66">
        <w:t xml:space="preserve"> </w:t>
      </w:r>
      <w:r w:rsidR="00DE17E3">
        <w:t>women's</w:t>
      </w:r>
      <w:r w:rsidR="00481F5E" w:rsidRPr="00A90D66">
        <w:t xml:space="preserve"> interests and needs over men as a protective factor; however, none of them related to discrimination against women </w:t>
      </w:r>
      <w:r w:rsidR="00481F5E" w:rsidRPr="00A90D66">
        <w:t xml:space="preserve">(United Nations </w:t>
      </w:r>
      <w:r w:rsidR="00ED0F75" w:rsidRPr="00A90D66">
        <w:t>CEDAW</w:t>
      </w:r>
      <w:r w:rsidR="00ED0F75" w:rsidRPr="00A90D66">
        <w:t xml:space="preserve">, </w:t>
      </w:r>
      <w:r w:rsidR="00481F5E" w:rsidRPr="00A90D66">
        <w:t>p. 4).</w:t>
      </w:r>
    </w:p>
    <w:p w14:paraId="1485BB2E" w14:textId="7C0BEF84" w:rsidR="00132044" w:rsidRPr="00A90D66" w:rsidRDefault="00ED219B" w:rsidP="00132044">
      <w:pPr>
        <w:spacing w:line="480" w:lineRule="auto"/>
      </w:pPr>
      <w:r w:rsidRPr="00A90D66">
        <w:tab/>
      </w:r>
      <w:r w:rsidR="005033CC" w:rsidRPr="00A90D66">
        <w:t xml:space="preserve">The Law on the Protection and Promotion of the Rights of Women </w:t>
      </w:r>
      <w:r w:rsidRPr="00A90D66">
        <w:t xml:space="preserve">equips the whole society principles </w:t>
      </w:r>
      <w:r w:rsidRPr="00A90D66">
        <w:t xml:space="preserve">to in protecting </w:t>
      </w:r>
      <w:r w:rsidR="00DE17E3">
        <w:t>women's</w:t>
      </w:r>
      <w:r w:rsidRPr="00A90D66">
        <w:t xml:space="preserve"> rights, their rights to public and political life, education, culture, health care, employment, </w:t>
      </w:r>
      <w:r w:rsidR="00DE17E3">
        <w:t xml:space="preserve">the </w:t>
      </w:r>
      <w:r w:rsidRPr="00A90D66">
        <w:t xml:space="preserve">security of person and property, marriage and family, </w:t>
      </w:r>
      <w:r w:rsidR="00DE17E3">
        <w:t xml:space="preserve">a </w:t>
      </w:r>
      <w:r w:rsidRPr="00A90D66">
        <w:t xml:space="preserve">national guidance system for the protection and promotion of </w:t>
      </w:r>
      <w:r w:rsidR="00DE17E3">
        <w:t>women's</w:t>
      </w:r>
      <w:r w:rsidRPr="00A90D66">
        <w:t xml:space="preserve"> rights and the obligations of the institutions concerned</w:t>
      </w:r>
      <w:r w:rsidRPr="00A90D66">
        <w:t xml:space="preserve"> </w:t>
      </w:r>
      <w:r w:rsidRPr="00A90D66">
        <w:t>(United Nations CEDAW, p. 4).</w:t>
      </w:r>
      <w:r w:rsidRPr="00A90D66">
        <w:t xml:space="preserve"> While this </w:t>
      </w:r>
      <w:r w:rsidR="00DE17E3">
        <w:t>Law</w:t>
      </w:r>
      <w:r w:rsidRPr="00A90D66">
        <w:t xml:space="preserve"> contributes to the protection of </w:t>
      </w:r>
      <w:r w:rsidR="00DE17E3">
        <w:t>women's</w:t>
      </w:r>
      <w:r w:rsidRPr="00A90D66">
        <w:t xml:space="preserve"> rights, t</w:t>
      </w:r>
      <w:r w:rsidR="00E315CA" w:rsidRPr="00A90D66">
        <w:t xml:space="preserve">he </w:t>
      </w:r>
      <w:r w:rsidRPr="00A90D66">
        <w:t>inconsistent</w:t>
      </w:r>
      <w:r w:rsidR="00E315CA" w:rsidRPr="00A90D66">
        <w:t xml:space="preserve"> implementation of preventative and protective measures </w:t>
      </w:r>
      <w:r w:rsidR="00B470DD">
        <w:t>ascribes to the</w:t>
      </w:r>
      <w:r w:rsidR="00E315CA" w:rsidRPr="00A90D66">
        <w:t xml:space="preserve"> patriarchal views inherent in South Korean society</w:t>
      </w:r>
      <w:r w:rsidRPr="00A90D66">
        <w:t>, which highlights</w:t>
      </w:r>
      <w:r w:rsidR="00E315CA" w:rsidRPr="00A90D66">
        <w:t xml:space="preserve"> the faults of the victims rather than the guilt of the perpetrators </w:t>
      </w:r>
      <w:r w:rsidR="009E756B" w:rsidRPr="00A90D66">
        <w:t>(OECD</w:t>
      </w:r>
      <w:r w:rsidR="009E756B" w:rsidRPr="00A90D66">
        <w:rPr>
          <w:color w:val="000000" w:themeColor="text1"/>
          <w:shd w:val="clear" w:color="auto" w:fill="FFFFFF"/>
        </w:rPr>
        <w:t xml:space="preserve"> Gender, </w:t>
      </w:r>
      <w:r w:rsidR="009E756B" w:rsidRPr="00A90D66">
        <w:rPr>
          <w:color w:val="000000" w:themeColor="text1"/>
          <w:shd w:val="clear" w:color="auto" w:fill="FFFFFF"/>
        </w:rPr>
        <w:lastRenderedPageBreak/>
        <w:t>Institutions and Development Database</w:t>
      </w:r>
      <w:r w:rsidR="009E756B" w:rsidRPr="00A90D66">
        <w:t xml:space="preserve">, p. </w:t>
      </w:r>
      <w:r w:rsidR="009E756B" w:rsidRPr="00A90D66">
        <w:t>8</w:t>
      </w:r>
      <w:r w:rsidR="009E756B" w:rsidRPr="00A90D66">
        <w:t>).</w:t>
      </w:r>
      <w:r w:rsidR="009E756B" w:rsidRPr="00A90D66">
        <w:t xml:space="preserve"> </w:t>
      </w:r>
      <w:r w:rsidR="006E03CE" w:rsidRPr="00A90D66">
        <w:t xml:space="preserve">While </w:t>
      </w:r>
      <w:r w:rsidR="00FF6AF2" w:rsidRPr="00A90D66">
        <w:t>CEDAW/C/PRK/2-4 4/39 16-08798</w:t>
      </w:r>
      <w:r w:rsidR="00FF6AF2" w:rsidRPr="00A90D66">
        <w:t xml:space="preserve"> </w:t>
      </w:r>
      <w:r w:rsidR="006E03CE" w:rsidRPr="00A90D66">
        <w:t>addresses discrimination against women and</w:t>
      </w:r>
      <w:r w:rsidR="004819AB" w:rsidRPr="00A90D66">
        <w:t xml:space="preserve"> promotes the maintenance of </w:t>
      </w:r>
      <w:r w:rsidR="00DE17E3">
        <w:t>women's</w:t>
      </w:r>
      <w:r w:rsidR="004819AB" w:rsidRPr="00A90D66">
        <w:t xml:space="preserve"> equal rights,</w:t>
      </w:r>
      <w:r w:rsidR="006E03CE" w:rsidRPr="00A90D66">
        <w:t xml:space="preserve"> </w:t>
      </w:r>
      <w:r w:rsidR="004819AB" w:rsidRPr="00A90D66">
        <w:t>t</w:t>
      </w:r>
      <w:r w:rsidR="00132044" w:rsidRPr="00A90D66">
        <w:t xml:space="preserve">here is no stand-alone law </w:t>
      </w:r>
      <w:r w:rsidR="00502DC4" w:rsidRPr="00A90D66">
        <w:t xml:space="preserve">or policy directly </w:t>
      </w:r>
      <w:r w:rsidR="00132044" w:rsidRPr="00A90D66">
        <w:t xml:space="preserve">addressing </w:t>
      </w:r>
      <w:r w:rsidR="00132044" w:rsidRPr="00A90D66">
        <w:t xml:space="preserve">gender-based </w:t>
      </w:r>
      <w:r w:rsidR="00132044" w:rsidRPr="00A90D66">
        <w:t>violence against women</w:t>
      </w:r>
      <w:r w:rsidR="002348D2" w:rsidRPr="00A90D66">
        <w:t xml:space="preserve"> and trans women</w:t>
      </w:r>
      <w:r w:rsidR="00132044" w:rsidRPr="00A90D66">
        <w:t xml:space="preserve"> in DPRK.</w:t>
      </w:r>
      <w:r w:rsidR="000420BC" w:rsidRPr="00A90D66">
        <w:t xml:space="preserve"> </w:t>
      </w:r>
      <w:r w:rsidR="00FF6AF2" w:rsidRPr="00A90D66">
        <w:t>CEDAW/C/PRK/2-4 4/39 16-08798</w:t>
      </w:r>
      <w:r w:rsidR="00FF6AF2" w:rsidRPr="00A90D66">
        <w:t xml:space="preserve"> </w:t>
      </w:r>
      <w:r w:rsidR="000420BC" w:rsidRPr="00A90D66">
        <w:t>also seems to be limited to heterosexual married couples only.</w:t>
      </w:r>
      <w:r w:rsidR="00132044" w:rsidRPr="00A90D66">
        <w:t xml:space="preserve"> Policies covering</w:t>
      </w:r>
      <w:r w:rsidR="00132044" w:rsidRPr="00A90D66">
        <w:t xml:space="preserve"> acts of </w:t>
      </w:r>
      <w:r w:rsidR="00132044" w:rsidRPr="00A90D66">
        <w:t xml:space="preserve">gender-based </w:t>
      </w:r>
      <w:r w:rsidR="00132044" w:rsidRPr="00A90D66">
        <w:t>violence, including domestic violence, sexual assault</w:t>
      </w:r>
      <w:r w:rsidR="00DE17E3">
        <w:t>,</w:t>
      </w:r>
      <w:r w:rsidR="00132044" w:rsidRPr="00A90D66">
        <w:t xml:space="preserve"> and harassment, are gender-neutral </w:t>
      </w:r>
      <w:r w:rsidR="00DE17E3">
        <w:t>and</w:t>
      </w:r>
      <w:r w:rsidR="00A97E8B" w:rsidRPr="00A90D66">
        <w:t xml:space="preserve"> the absence of laws</w:t>
      </w:r>
      <w:r w:rsidR="00132044" w:rsidRPr="00A90D66">
        <w:t xml:space="preserve"> addressing </w:t>
      </w:r>
      <w:r w:rsidR="00A97E8B" w:rsidRPr="00A90D66">
        <w:t>the concerns of honor-crimes in the country</w:t>
      </w:r>
      <w:r w:rsidR="00132044" w:rsidRPr="00A90D66">
        <w:t xml:space="preserve"> (OECD</w:t>
      </w:r>
      <w:r w:rsidR="00132044" w:rsidRPr="00A90D66">
        <w:rPr>
          <w:color w:val="000000" w:themeColor="text1"/>
          <w:shd w:val="clear" w:color="auto" w:fill="FFFFFF"/>
        </w:rPr>
        <w:t xml:space="preserve"> Gender, Institutions and Development Database</w:t>
      </w:r>
      <w:r w:rsidR="00132044" w:rsidRPr="00A90D66">
        <w:t xml:space="preserve">, p. 6). </w:t>
      </w:r>
    </w:p>
    <w:p w14:paraId="1CCF3F00" w14:textId="508456E0" w:rsidR="007460A5" w:rsidRPr="00A90D66" w:rsidRDefault="009C3395" w:rsidP="002D46A2">
      <w:pPr>
        <w:spacing w:line="480" w:lineRule="auto"/>
        <w:jc w:val="center"/>
        <w:rPr>
          <w:b/>
          <w:bCs/>
        </w:rPr>
      </w:pPr>
      <w:r w:rsidRPr="00A90D66">
        <w:rPr>
          <w:b/>
          <w:bCs/>
        </w:rPr>
        <w:t>Violence against Korean Women</w:t>
      </w:r>
    </w:p>
    <w:p w14:paraId="6D4C0ECB" w14:textId="61B10426" w:rsidR="009C3395" w:rsidRPr="00A90D66" w:rsidRDefault="00FF6AF2" w:rsidP="005812B5">
      <w:pPr>
        <w:pStyle w:val="NormalWeb"/>
        <w:shd w:val="clear" w:color="auto" w:fill="FFFFFF"/>
        <w:spacing w:before="0" w:beforeAutospacing="0" w:after="150" w:afterAutospacing="0" w:line="480" w:lineRule="auto"/>
        <w:rPr>
          <w:color w:val="000000" w:themeColor="text1"/>
        </w:rPr>
      </w:pPr>
      <w:r w:rsidRPr="00A90D66">
        <w:rPr>
          <w:color w:val="000000" w:themeColor="text1"/>
          <w:shd w:val="clear" w:color="auto" w:fill="FFFFFF"/>
        </w:rPr>
        <w:tab/>
      </w:r>
      <w:r w:rsidR="0071337A" w:rsidRPr="00A90D66">
        <w:rPr>
          <w:color w:val="000000" w:themeColor="text1"/>
          <w:shd w:val="clear" w:color="auto" w:fill="FFFFFF"/>
        </w:rPr>
        <w:t xml:space="preserve">The </w:t>
      </w:r>
      <w:r w:rsidR="002D46A2" w:rsidRPr="00A90D66">
        <w:rPr>
          <w:color w:val="000000" w:themeColor="text1"/>
          <w:shd w:val="clear" w:color="auto" w:fill="FFFFFF"/>
        </w:rPr>
        <w:t>Research Directorate of the Immigration and Refugee Board of Canada (2009)</w:t>
      </w:r>
      <w:r w:rsidR="0071337A" w:rsidRPr="00A90D66">
        <w:rPr>
          <w:color w:val="000000" w:themeColor="text1"/>
          <w:shd w:val="clear" w:color="auto" w:fill="FFFFFF"/>
        </w:rPr>
        <w:t xml:space="preserve"> shares v</w:t>
      </w:r>
      <w:r w:rsidR="009C3395" w:rsidRPr="00A90D66">
        <w:rPr>
          <w:color w:val="000000" w:themeColor="text1"/>
          <w:shd w:val="clear" w:color="auto" w:fill="FFFFFF"/>
        </w:rPr>
        <w:t>iolence against women in the Republic of Korea (South Korea) is a source of concern</w:t>
      </w:r>
      <w:r w:rsidR="002D46A2" w:rsidRPr="00A90D66">
        <w:rPr>
          <w:color w:val="000000" w:themeColor="text1"/>
          <w:shd w:val="clear" w:color="auto" w:fill="FFFFFF"/>
        </w:rPr>
        <w:t xml:space="preserve">, where </w:t>
      </w:r>
      <w:r w:rsidR="009C3395" w:rsidRPr="00A90D66">
        <w:rPr>
          <w:color w:val="000000" w:themeColor="text1"/>
          <w:shd w:val="clear" w:color="auto" w:fill="FFFFFF"/>
        </w:rPr>
        <w:t>the persistence of patriarchal attitudes and deep-rooted stereotypes regarding the roles and responsibilities of women and men in the family and society</w:t>
      </w:r>
      <w:r w:rsidR="0071337A" w:rsidRPr="00A90D66">
        <w:rPr>
          <w:color w:val="000000" w:themeColor="text1"/>
          <w:shd w:val="clear" w:color="auto" w:fill="FFFFFF"/>
        </w:rPr>
        <w:t xml:space="preserve"> perpetuate</w:t>
      </w:r>
      <w:r w:rsidR="009C3395" w:rsidRPr="00A90D66">
        <w:rPr>
          <w:color w:val="000000" w:themeColor="text1"/>
          <w:shd w:val="clear" w:color="auto" w:fill="FFFFFF"/>
        </w:rPr>
        <w:t xml:space="preserve"> stereotypes </w:t>
      </w:r>
      <w:r w:rsidR="0071337A" w:rsidRPr="00A90D66">
        <w:rPr>
          <w:color w:val="000000" w:themeColor="text1"/>
          <w:shd w:val="clear" w:color="auto" w:fill="FFFFFF"/>
        </w:rPr>
        <w:t>contributing to the</w:t>
      </w:r>
      <w:r w:rsidR="009C3395" w:rsidRPr="00A90D66">
        <w:rPr>
          <w:color w:val="000000" w:themeColor="text1"/>
          <w:shd w:val="clear" w:color="auto" w:fill="FFFFFF"/>
        </w:rPr>
        <w:t xml:space="preserve"> root cause of violence against women</w:t>
      </w:r>
      <w:r w:rsidR="0071337A" w:rsidRPr="00A90D66">
        <w:rPr>
          <w:color w:val="000000" w:themeColor="text1"/>
          <w:shd w:val="clear" w:color="auto" w:fill="FFFFFF"/>
        </w:rPr>
        <w:t xml:space="preserve"> noted by CEDAW. CEDAW expressed concern regarding the low rates of reporting, prosecution</w:t>
      </w:r>
      <w:r w:rsidR="00DE17E3">
        <w:rPr>
          <w:color w:val="000000" w:themeColor="text1"/>
          <w:shd w:val="clear" w:color="auto" w:fill="FFFFFF"/>
        </w:rPr>
        <w:t>,</w:t>
      </w:r>
      <w:r w:rsidR="0071337A" w:rsidRPr="00A90D66">
        <w:rPr>
          <w:color w:val="000000" w:themeColor="text1"/>
          <w:shd w:val="clear" w:color="auto" w:fill="FFFFFF"/>
        </w:rPr>
        <w:t xml:space="preserve"> and </w:t>
      </w:r>
      <w:r w:rsidR="00C84B0F">
        <w:rPr>
          <w:color w:val="000000" w:themeColor="text1"/>
          <w:shd w:val="clear" w:color="auto" w:fill="FFFFFF"/>
        </w:rPr>
        <w:t>sentences</w:t>
      </w:r>
      <w:r w:rsidR="0071337A" w:rsidRPr="00A90D66">
        <w:rPr>
          <w:color w:val="000000" w:themeColor="text1"/>
          <w:shd w:val="clear" w:color="auto" w:fill="FFFFFF"/>
        </w:rPr>
        <w:t xml:space="preserve"> of </w:t>
      </w:r>
      <w:r w:rsidR="00DE17E3">
        <w:rPr>
          <w:color w:val="000000" w:themeColor="text1"/>
          <w:shd w:val="clear" w:color="auto" w:fill="FFFFFF"/>
        </w:rPr>
        <w:t>violence cases</w:t>
      </w:r>
      <w:r w:rsidR="0071337A" w:rsidRPr="00A90D66">
        <w:rPr>
          <w:color w:val="000000" w:themeColor="text1"/>
          <w:shd w:val="clear" w:color="auto" w:fill="FFFFFF"/>
        </w:rPr>
        <w:t xml:space="preserve"> against women and called for the DPRK to produce additional research to eliminate violence against women. In</w:t>
      </w:r>
      <w:r w:rsidR="003B13FF" w:rsidRPr="00A90D66">
        <w:rPr>
          <w:color w:val="000000" w:themeColor="text1"/>
          <w:shd w:val="clear" w:color="auto" w:fill="FFFFFF"/>
        </w:rPr>
        <w:t xml:space="preserve"> January</w:t>
      </w:r>
      <w:r w:rsidR="0071337A" w:rsidRPr="00A90D66">
        <w:rPr>
          <w:color w:val="000000" w:themeColor="text1"/>
          <w:shd w:val="clear" w:color="auto" w:fill="FFFFFF"/>
        </w:rPr>
        <w:t xml:space="preserve"> of 200</w:t>
      </w:r>
      <w:r w:rsidR="003B13FF" w:rsidRPr="00A90D66">
        <w:rPr>
          <w:color w:val="000000" w:themeColor="text1"/>
          <w:shd w:val="clear" w:color="auto" w:fill="FFFFFF"/>
        </w:rPr>
        <w:t>8</w:t>
      </w:r>
      <w:r w:rsidR="0071337A" w:rsidRPr="00A90D66">
        <w:rPr>
          <w:color w:val="000000" w:themeColor="text1"/>
          <w:shd w:val="clear" w:color="auto" w:fill="FFFFFF"/>
        </w:rPr>
        <w:t>,</w:t>
      </w:r>
      <w:r w:rsidR="003B13FF" w:rsidRPr="00A90D66">
        <w:rPr>
          <w:color w:val="000000" w:themeColor="text1"/>
          <w:shd w:val="clear" w:color="auto" w:fill="FFFFFF"/>
        </w:rPr>
        <w:t xml:space="preserve"> i</w:t>
      </w:r>
      <w:r w:rsidR="003B13FF" w:rsidRPr="00A90D66">
        <w:rPr>
          <w:color w:val="000000" w:themeColor="text1"/>
        </w:rPr>
        <w:t xml:space="preserve">n </w:t>
      </w:r>
      <w:r w:rsidR="003B13FF" w:rsidRPr="00A90D66">
        <w:rPr>
          <w:color w:val="000000" w:themeColor="text1"/>
        </w:rPr>
        <w:t>addition</w:t>
      </w:r>
      <w:r w:rsidR="003B13FF" w:rsidRPr="00A90D66">
        <w:rPr>
          <w:color w:val="000000" w:themeColor="text1"/>
        </w:rPr>
        <w:t xml:space="preserve"> to </w:t>
      </w:r>
      <w:r w:rsidR="00DE17E3">
        <w:rPr>
          <w:color w:val="000000" w:themeColor="text1"/>
        </w:rPr>
        <w:t>DPRK's</w:t>
      </w:r>
      <w:r w:rsidR="003B13FF" w:rsidRPr="00A90D66">
        <w:rPr>
          <w:color w:val="000000" w:themeColor="text1"/>
        </w:rPr>
        <w:t xml:space="preserve"> Universal Periodic Review at the UN, the Korean </w:t>
      </w:r>
      <w:r w:rsidR="00DE17E3">
        <w:rPr>
          <w:color w:val="000000" w:themeColor="text1"/>
        </w:rPr>
        <w:t>Women's</w:t>
      </w:r>
      <w:r w:rsidR="003B13FF" w:rsidRPr="00A90D66">
        <w:rPr>
          <w:color w:val="000000" w:themeColor="text1"/>
        </w:rPr>
        <w:t xml:space="preserve"> Association United (KWAU), in collaboration with other </w:t>
      </w:r>
      <w:r w:rsidR="00DE17E3">
        <w:rPr>
          <w:color w:val="000000" w:themeColor="text1"/>
        </w:rPr>
        <w:t>women's</w:t>
      </w:r>
      <w:r w:rsidR="003B13FF" w:rsidRPr="00A90D66">
        <w:rPr>
          <w:color w:val="000000" w:themeColor="text1"/>
        </w:rPr>
        <w:t xml:space="preserve"> rights </w:t>
      </w:r>
      <w:proofErr w:type="gramStart"/>
      <w:r w:rsidR="003B13FF" w:rsidRPr="00A90D66">
        <w:rPr>
          <w:color w:val="000000" w:themeColor="text1"/>
        </w:rPr>
        <w:t>groups,</w:t>
      </w:r>
      <w:proofErr w:type="gramEnd"/>
      <w:r w:rsidR="003B13FF" w:rsidRPr="00A90D66">
        <w:rPr>
          <w:color w:val="000000" w:themeColor="text1"/>
        </w:rPr>
        <w:t xml:space="preserve"> </w:t>
      </w:r>
      <w:r w:rsidR="003B13FF" w:rsidRPr="00A90D66">
        <w:rPr>
          <w:color w:val="000000" w:themeColor="text1"/>
        </w:rPr>
        <w:t>conveyed</w:t>
      </w:r>
      <w:r w:rsidR="003B13FF" w:rsidRPr="00A90D66">
        <w:rPr>
          <w:color w:val="000000" w:themeColor="text1"/>
        </w:rPr>
        <w:t xml:space="preserve"> victims of domestic violence</w:t>
      </w:r>
      <w:r w:rsidR="00B470DD">
        <w:rPr>
          <w:color w:val="000000" w:themeColor="text1"/>
        </w:rPr>
        <w:t xml:space="preserve"> were</w:t>
      </w:r>
      <w:r w:rsidR="003B13FF" w:rsidRPr="00A90D66">
        <w:rPr>
          <w:color w:val="000000" w:themeColor="text1"/>
        </w:rPr>
        <w:t xml:space="preserve"> not fully protected in the Republic of Korea</w:t>
      </w:r>
      <w:r w:rsidR="003B13FF" w:rsidRPr="00A90D66">
        <w:rPr>
          <w:color w:val="000000" w:themeColor="text1"/>
        </w:rPr>
        <w:t>. This</w:t>
      </w:r>
      <w:r w:rsidR="00B470DD">
        <w:rPr>
          <w:color w:val="000000" w:themeColor="text1"/>
        </w:rPr>
        <w:t xml:space="preserve"> previous</w:t>
      </w:r>
      <w:r w:rsidR="003B13FF" w:rsidRPr="00A90D66">
        <w:rPr>
          <w:color w:val="000000" w:themeColor="text1"/>
        </w:rPr>
        <w:t xml:space="preserve"> </w:t>
      </w:r>
      <w:r w:rsidR="00B470DD">
        <w:rPr>
          <w:color w:val="000000" w:themeColor="text1"/>
        </w:rPr>
        <w:t xml:space="preserve">notion </w:t>
      </w:r>
      <w:r w:rsidR="003B13FF" w:rsidRPr="00A90D66">
        <w:rPr>
          <w:color w:val="000000" w:themeColor="text1"/>
        </w:rPr>
        <w:t xml:space="preserve">is due to the fact a) </w:t>
      </w:r>
      <w:r w:rsidR="003B13FF" w:rsidRPr="00A90D66">
        <w:rPr>
          <w:color w:val="000000" w:themeColor="text1"/>
        </w:rPr>
        <w:t xml:space="preserve">violence at home </w:t>
      </w:r>
      <w:r w:rsidR="00D2191D" w:rsidRPr="00A90D66">
        <w:rPr>
          <w:color w:val="000000" w:themeColor="text1"/>
        </w:rPr>
        <w:t>is reserved for the private sphere</w:t>
      </w:r>
      <w:r w:rsidR="003B13FF" w:rsidRPr="00A90D66">
        <w:rPr>
          <w:color w:val="000000" w:themeColor="text1"/>
        </w:rPr>
        <w:t>;</w:t>
      </w:r>
      <w:r w:rsidR="003B13FF" w:rsidRPr="00A90D66">
        <w:rPr>
          <w:color w:val="000000" w:themeColor="text1"/>
        </w:rPr>
        <w:t xml:space="preserve"> </w:t>
      </w:r>
      <w:r w:rsidR="003B13FF" w:rsidRPr="00A90D66">
        <w:rPr>
          <w:color w:val="000000" w:themeColor="text1"/>
        </w:rPr>
        <w:t>b</w:t>
      </w:r>
      <w:r w:rsidR="003B13FF" w:rsidRPr="00A90D66">
        <w:rPr>
          <w:color w:val="000000" w:themeColor="text1"/>
        </w:rPr>
        <w:t xml:space="preserve">) </w:t>
      </w:r>
      <w:r w:rsidR="00D2191D" w:rsidRPr="00A90D66">
        <w:rPr>
          <w:color w:val="000000" w:themeColor="text1"/>
        </w:rPr>
        <w:t xml:space="preserve">lack of </w:t>
      </w:r>
      <w:r w:rsidR="003B13FF" w:rsidRPr="00A90D66">
        <w:rPr>
          <w:color w:val="000000" w:themeColor="text1"/>
        </w:rPr>
        <w:t xml:space="preserve">legal and institutional </w:t>
      </w:r>
      <w:r w:rsidR="00D2191D" w:rsidRPr="00A90D66">
        <w:rPr>
          <w:color w:val="000000" w:themeColor="text1"/>
        </w:rPr>
        <w:t>assurances</w:t>
      </w:r>
      <w:r w:rsidR="003B13FF" w:rsidRPr="00A90D66">
        <w:rPr>
          <w:color w:val="000000" w:themeColor="text1"/>
        </w:rPr>
        <w:t xml:space="preserve"> for </w:t>
      </w:r>
      <w:r w:rsidR="00D2191D" w:rsidRPr="00A90D66">
        <w:rPr>
          <w:color w:val="000000" w:themeColor="text1"/>
        </w:rPr>
        <w:t>victims</w:t>
      </w:r>
      <w:r w:rsidR="003B13FF" w:rsidRPr="00A90D66">
        <w:rPr>
          <w:color w:val="000000" w:themeColor="text1"/>
        </w:rPr>
        <w:t>; c</w:t>
      </w:r>
      <w:r w:rsidR="003B13FF" w:rsidRPr="00A90D66">
        <w:rPr>
          <w:color w:val="000000" w:themeColor="text1"/>
        </w:rPr>
        <w:t xml:space="preserve">) </w:t>
      </w:r>
      <w:r w:rsidR="00D2191D" w:rsidRPr="00A90D66">
        <w:rPr>
          <w:color w:val="000000" w:themeColor="text1"/>
        </w:rPr>
        <w:t>low awareness of the police</w:t>
      </w:r>
      <w:r w:rsidR="003B13FF" w:rsidRPr="00A90D66">
        <w:rPr>
          <w:color w:val="000000" w:themeColor="text1"/>
        </w:rPr>
        <w:t>; e</w:t>
      </w:r>
      <w:r w:rsidR="003B13FF" w:rsidRPr="00A90D66">
        <w:rPr>
          <w:color w:val="000000" w:themeColor="text1"/>
        </w:rPr>
        <w:t xml:space="preserve">) the aggressor is often allowed to stay at home while the victim is driven away under the existing legal system, and </w:t>
      </w:r>
      <w:r w:rsidR="003B13FF" w:rsidRPr="00A90D66">
        <w:rPr>
          <w:color w:val="000000" w:themeColor="text1"/>
        </w:rPr>
        <w:t>f</w:t>
      </w:r>
      <w:r w:rsidR="003B13FF" w:rsidRPr="00A90D66">
        <w:rPr>
          <w:color w:val="000000" w:themeColor="text1"/>
        </w:rPr>
        <w:t>) public services focus on counseling for the victims rather than punis</w:t>
      </w:r>
      <w:r w:rsidR="00D2191D" w:rsidRPr="00A90D66">
        <w:rPr>
          <w:color w:val="000000" w:themeColor="text1"/>
        </w:rPr>
        <w:t>hing</w:t>
      </w:r>
      <w:r w:rsidR="003B13FF" w:rsidRPr="00A90D66">
        <w:rPr>
          <w:color w:val="000000" w:themeColor="text1"/>
        </w:rPr>
        <w:t xml:space="preserve"> the perpetrators, </w:t>
      </w:r>
      <w:r w:rsidR="003B13FF" w:rsidRPr="00A90D66">
        <w:rPr>
          <w:color w:val="000000" w:themeColor="text1"/>
        </w:rPr>
        <w:lastRenderedPageBreak/>
        <w:t>resulting in only 14.9% of prosecution among the arrested for domestic violence in 2003</w:t>
      </w:r>
      <w:r w:rsidR="003B13FF" w:rsidRPr="00A90D66">
        <w:rPr>
          <w:color w:val="000000" w:themeColor="text1"/>
        </w:rPr>
        <w:t xml:space="preserve"> (</w:t>
      </w:r>
      <w:r w:rsidR="00C84B0F" w:rsidRPr="00247F8E">
        <w:rPr>
          <w:color w:val="000000" w:themeColor="text1"/>
        </w:rPr>
        <w:t>Canada: Immigration and</w:t>
      </w:r>
      <w:r w:rsidR="003B13FF" w:rsidRPr="00A90D66">
        <w:rPr>
          <w:color w:val="000000" w:themeColor="text1"/>
          <w:shd w:val="clear" w:color="auto" w:fill="FFFFFF"/>
        </w:rPr>
        <w:t>…, 2009).</w:t>
      </w:r>
    </w:p>
    <w:p w14:paraId="3D8D9C4F" w14:textId="1B2707E7" w:rsidR="000262E9" w:rsidRPr="00A90D66" w:rsidRDefault="000262E9" w:rsidP="00132044">
      <w:pPr>
        <w:spacing w:line="480" w:lineRule="auto"/>
        <w:rPr>
          <w:b/>
          <w:bCs/>
        </w:rPr>
      </w:pPr>
      <w:r w:rsidRPr="00A90D66">
        <w:rPr>
          <w:b/>
          <w:bCs/>
        </w:rPr>
        <w:t xml:space="preserve">Domestic </w:t>
      </w:r>
      <w:r w:rsidR="00FB0EEF" w:rsidRPr="00A90D66">
        <w:rPr>
          <w:b/>
          <w:bCs/>
        </w:rPr>
        <w:t>Violence against Korean Women</w:t>
      </w:r>
    </w:p>
    <w:p w14:paraId="7833A634" w14:textId="48C7C344" w:rsidR="00E315CA" w:rsidRPr="00A90D66" w:rsidRDefault="000262E9" w:rsidP="00ED219B">
      <w:pPr>
        <w:spacing w:line="480" w:lineRule="auto"/>
      </w:pPr>
      <w:r w:rsidRPr="00A90D66">
        <w:rPr>
          <w:b/>
          <w:bCs/>
        </w:rPr>
        <w:tab/>
      </w:r>
      <w:r w:rsidRPr="00A90D66">
        <w:t xml:space="preserve">Despite moving towards strengthening </w:t>
      </w:r>
      <w:r w:rsidR="00DE17E3">
        <w:t>women's</w:t>
      </w:r>
      <w:r w:rsidRPr="00A90D66">
        <w:t xml:space="preserve"> rights </w:t>
      </w:r>
      <w:r w:rsidR="00FB0EEF" w:rsidRPr="00A90D66">
        <w:t xml:space="preserve">in society, </w:t>
      </w:r>
      <w:r w:rsidR="006071BA" w:rsidRPr="00A90D66">
        <w:t xml:space="preserve">in </w:t>
      </w:r>
      <w:r w:rsidR="00FB0EEF" w:rsidRPr="00A90D66">
        <w:t>the home</w:t>
      </w:r>
      <w:r w:rsidR="00DE17E3">
        <w:t>,</w:t>
      </w:r>
      <w:r w:rsidR="00FB0EEF" w:rsidRPr="00A90D66">
        <w:t xml:space="preserve"> and through </w:t>
      </w:r>
      <w:r w:rsidR="006071BA" w:rsidRPr="00A90D66">
        <w:t xml:space="preserve">the enactment of </w:t>
      </w:r>
      <w:r w:rsidR="00FF6AF2" w:rsidRPr="00A90D66">
        <w:t>CEDAW/C/PRK/2-4 4/39 16-08798</w:t>
      </w:r>
      <w:r w:rsidR="006071BA" w:rsidRPr="00A90D66">
        <w:t xml:space="preserve">, </w:t>
      </w:r>
      <w:r w:rsidRPr="00A90D66">
        <w:t>domestic violence continues to be considered a</w:t>
      </w:r>
      <w:r w:rsidR="006071BA" w:rsidRPr="00A90D66">
        <w:t xml:space="preserve"> private family concern. </w:t>
      </w:r>
      <w:r w:rsidRPr="00A90D66">
        <w:t xml:space="preserve">Civil society organizations have noted that domestic violence legislation in the Republic of Korea has often been linked with </w:t>
      </w:r>
      <w:r w:rsidR="00DE17E3">
        <w:t>promoting</w:t>
      </w:r>
      <w:r w:rsidRPr="00A90D66">
        <w:t xml:space="preserve"> healthy families, which may take precedence over concerns for human rights</w:t>
      </w:r>
      <w:r w:rsidR="006071BA" w:rsidRPr="00A90D66">
        <w:t xml:space="preserve"> </w:t>
      </w:r>
      <w:r w:rsidR="006071BA" w:rsidRPr="00A90D66">
        <w:t>(OECD</w:t>
      </w:r>
      <w:r w:rsidR="006071BA" w:rsidRPr="00A90D66">
        <w:rPr>
          <w:color w:val="000000" w:themeColor="text1"/>
          <w:shd w:val="clear" w:color="auto" w:fill="FFFFFF"/>
        </w:rPr>
        <w:t xml:space="preserve"> Gender, Institutions and Development Database</w:t>
      </w:r>
      <w:r w:rsidR="006071BA" w:rsidRPr="00A90D66">
        <w:t xml:space="preserve">, p. </w:t>
      </w:r>
      <w:r w:rsidR="006071BA" w:rsidRPr="00A90D66">
        <w:t>8</w:t>
      </w:r>
      <w:r w:rsidR="006071BA" w:rsidRPr="00A90D66">
        <w:t>)</w:t>
      </w:r>
      <w:r w:rsidR="006071BA" w:rsidRPr="00A90D66">
        <w:t xml:space="preserve">. </w:t>
      </w:r>
      <w:r w:rsidR="00132044" w:rsidRPr="00A90D66">
        <w:rPr>
          <w:color w:val="000000" w:themeColor="text1"/>
        </w:rPr>
        <w:t xml:space="preserve">In South Korea, </w:t>
      </w:r>
      <w:r w:rsidR="003E4DB6" w:rsidRPr="00A90D66">
        <w:rPr>
          <w:color w:val="000000" w:themeColor="text1"/>
        </w:rPr>
        <w:t>unfortunately</w:t>
      </w:r>
      <w:r w:rsidR="00DE17E3">
        <w:rPr>
          <w:color w:val="000000" w:themeColor="text1"/>
        </w:rPr>
        <w:t>,</w:t>
      </w:r>
      <w:r w:rsidR="003E4DB6" w:rsidRPr="00A90D66">
        <w:rPr>
          <w:color w:val="000000" w:themeColor="text1"/>
        </w:rPr>
        <w:t xml:space="preserve"> there were two </w:t>
      </w:r>
      <w:r w:rsidR="00DE17E3">
        <w:rPr>
          <w:color w:val="000000" w:themeColor="text1"/>
        </w:rPr>
        <w:t>primary</w:t>
      </w:r>
      <w:r w:rsidR="003E4DB6" w:rsidRPr="00A90D66">
        <w:rPr>
          <w:color w:val="000000" w:themeColor="text1"/>
        </w:rPr>
        <w:t xml:space="preserve"> laws adopted in 1997 and amended permanently: </w:t>
      </w:r>
      <w:proofErr w:type="gramStart"/>
      <w:r w:rsidR="003E4DB6" w:rsidRPr="00A90D66">
        <w:rPr>
          <w:color w:val="000000" w:themeColor="text1"/>
        </w:rPr>
        <w:t>the</w:t>
      </w:r>
      <w:proofErr w:type="gramEnd"/>
      <w:r w:rsidR="003E4DB6" w:rsidRPr="00A90D66">
        <w:rPr>
          <w:color w:val="000000" w:themeColor="text1"/>
        </w:rPr>
        <w:t xml:space="preserve"> Act on the Prevention of Domestic Violence and Protection of Victims (the Prevention of Violence Act) and the Act on Special Cases Concerning the Punishment of Crimes of Domestic Violence (the Punishment of Domestic Violence Act)</w:t>
      </w:r>
      <w:r w:rsidR="00132044" w:rsidRPr="00A90D66">
        <w:rPr>
          <w:color w:val="000000" w:themeColor="text1"/>
        </w:rPr>
        <w:t xml:space="preserve"> </w:t>
      </w:r>
      <w:r w:rsidR="00132044" w:rsidRPr="00A90D66">
        <w:t>(OECD</w:t>
      </w:r>
      <w:r w:rsidR="00132044" w:rsidRPr="00A90D66">
        <w:rPr>
          <w:color w:val="000000" w:themeColor="text1"/>
          <w:shd w:val="clear" w:color="auto" w:fill="FFFFFF"/>
        </w:rPr>
        <w:t xml:space="preserve"> Gender, Institutions and Development Database</w:t>
      </w:r>
      <w:r w:rsidR="00132044" w:rsidRPr="00A90D66">
        <w:t xml:space="preserve">, p. 6). </w:t>
      </w:r>
      <w:r w:rsidR="00FC34C7" w:rsidRPr="00A90D66">
        <w:t xml:space="preserve">On the other hand, </w:t>
      </w:r>
      <w:r w:rsidR="00B470DD">
        <w:t xml:space="preserve">the </w:t>
      </w:r>
      <w:r w:rsidR="00FC34C7" w:rsidRPr="00A90D66">
        <w:t xml:space="preserve">Ministry of Gender Equality (MOGE) has been established in 2001 to work on preventing domestic violence and protecting its victim as well as providing services like </w:t>
      </w:r>
      <w:r w:rsidR="00FC34C7" w:rsidRPr="00A90D66">
        <w:t xml:space="preserve">housing provision facilities, </w:t>
      </w:r>
      <w:r w:rsidR="00FC34C7" w:rsidRPr="00A90D66">
        <w:t xml:space="preserve">legal assistance, </w:t>
      </w:r>
      <w:r w:rsidR="00FC34C7" w:rsidRPr="00A90D66">
        <w:t xml:space="preserve">medical support services including </w:t>
      </w:r>
      <w:r w:rsidR="00DE17E3">
        <w:t>counseling</w:t>
      </w:r>
      <w:r w:rsidR="00FC34C7" w:rsidRPr="00A90D66">
        <w:t>, and telephone hotlines</w:t>
      </w:r>
      <w:r w:rsidR="00FC34C7" w:rsidRPr="00A90D66">
        <w:t xml:space="preserve"> </w:t>
      </w:r>
      <w:r w:rsidR="00DE17E3">
        <w:t>for</w:t>
      </w:r>
      <w:r w:rsidR="00FC34C7" w:rsidRPr="00A90D66">
        <w:t xml:space="preserve"> women to begin becoming financially and emotionally independent.</w:t>
      </w:r>
      <w:r w:rsidR="00E315CA" w:rsidRPr="00A90D66">
        <w:t xml:space="preserve"> </w:t>
      </w:r>
    </w:p>
    <w:p w14:paraId="624E7DC5" w14:textId="49E946A0" w:rsidR="003C5BAE" w:rsidRPr="00A90D66" w:rsidRDefault="00FC34C7" w:rsidP="003C5BAE">
      <w:pPr>
        <w:spacing w:line="480" w:lineRule="auto"/>
        <w:rPr>
          <w:b/>
          <w:bCs/>
        </w:rPr>
      </w:pPr>
      <w:r w:rsidRPr="00A90D66">
        <w:rPr>
          <w:b/>
          <w:bCs/>
        </w:rPr>
        <w:t>Intimate Partner</w:t>
      </w:r>
      <w:r w:rsidR="003C5BAE" w:rsidRPr="00A90D66">
        <w:rPr>
          <w:b/>
          <w:bCs/>
        </w:rPr>
        <w:t xml:space="preserve"> Violence against Korean Women</w:t>
      </w:r>
      <w:r w:rsidRPr="00A90D66">
        <w:rPr>
          <w:b/>
          <w:bCs/>
        </w:rPr>
        <w:t xml:space="preserve"> and Men</w:t>
      </w:r>
    </w:p>
    <w:p w14:paraId="50FB4850" w14:textId="5410BB71" w:rsidR="00BB4AF1" w:rsidRPr="00A90D66" w:rsidRDefault="00FC34C7" w:rsidP="00BB4AF1">
      <w:pPr>
        <w:spacing w:line="480" w:lineRule="auto"/>
        <w:rPr>
          <w:color w:val="000000" w:themeColor="text1"/>
          <w:shd w:val="clear" w:color="auto" w:fill="FFFFFF"/>
        </w:rPr>
      </w:pPr>
      <w:r w:rsidRPr="00A90D66">
        <w:rPr>
          <w:color w:val="000000" w:themeColor="text1"/>
          <w:shd w:val="clear" w:color="auto" w:fill="FFFFFF"/>
        </w:rPr>
        <w:tab/>
      </w:r>
      <w:r w:rsidR="005033CC" w:rsidRPr="005033CC">
        <w:rPr>
          <w:color w:val="000000" w:themeColor="text1"/>
          <w:shd w:val="clear" w:color="auto" w:fill="FFFFFF"/>
        </w:rPr>
        <w:t>Intimate partner violence (IPV) is a</w:t>
      </w:r>
      <w:r w:rsidR="000D4631" w:rsidRPr="00A90D66">
        <w:rPr>
          <w:color w:val="000000" w:themeColor="text1"/>
          <w:shd w:val="clear" w:color="auto" w:fill="FFFFFF"/>
        </w:rPr>
        <w:t xml:space="preserve"> global </w:t>
      </w:r>
      <w:r w:rsidR="005033CC" w:rsidRPr="005033CC">
        <w:rPr>
          <w:color w:val="000000" w:themeColor="text1"/>
          <w:shd w:val="clear" w:color="auto" w:fill="FFFFFF"/>
        </w:rPr>
        <w:t xml:space="preserve">public health problem </w:t>
      </w:r>
      <w:r w:rsidR="00DE17E3">
        <w:rPr>
          <w:color w:val="000000" w:themeColor="text1"/>
          <w:shd w:val="clear" w:color="auto" w:fill="FFFFFF"/>
        </w:rPr>
        <w:t>and</w:t>
      </w:r>
      <w:r w:rsidR="000D4631" w:rsidRPr="00A90D66">
        <w:rPr>
          <w:color w:val="000000" w:themeColor="text1"/>
          <w:shd w:val="clear" w:color="auto" w:fill="FFFFFF"/>
        </w:rPr>
        <w:t xml:space="preserve"> </w:t>
      </w:r>
      <w:r w:rsidR="005033CC" w:rsidRPr="005033CC">
        <w:rPr>
          <w:color w:val="000000" w:themeColor="text1"/>
          <w:shd w:val="clear" w:color="auto" w:fill="FFFFFF"/>
        </w:rPr>
        <w:t xml:space="preserve">a serious social </w:t>
      </w:r>
      <w:r w:rsidR="006A516B" w:rsidRPr="00A90D66">
        <w:rPr>
          <w:color w:val="000000" w:themeColor="text1"/>
          <w:shd w:val="clear" w:color="auto" w:fill="FFFFFF"/>
        </w:rPr>
        <w:t>concern</w:t>
      </w:r>
      <w:r w:rsidR="005033CC" w:rsidRPr="005033CC">
        <w:rPr>
          <w:color w:val="000000" w:themeColor="text1"/>
          <w:shd w:val="clear" w:color="auto" w:fill="FFFFFF"/>
        </w:rPr>
        <w:t xml:space="preserve"> in South Korea</w:t>
      </w:r>
      <w:r w:rsidR="000D4631" w:rsidRPr="00A90D66">
        <w:rPr>
          <w:color w:val="000000" w:themeColor="text1"/>
          <w:shd w:val="clear" w:color="auto" w:fill="FFFFFF"/>
        </w:rPr>
        <w:t xml:space="preserve">. </w:t>
      </w:r>
      <w:r w:rsidR="005033CC" w:rsidRPr="005033CC">
        <w:rPr>
          <w:color w:val="000000" w:themeColor="text1"/>
          <w:shd w:val="clear" w:color="auto" w:fill="FFFFFF"/>
        </w:rPr>
        <w:t>According to the 2010 national survey in South Korea, the prevalence of reported IPV was 53.8%, and 81.9% of this violence was perpetrated by husbands against their wives </w:t>
      </w:r>
      <w:r w:rsidR="00070D29" w:rsidRPr="00A90D66">
        <w:rPr>
          <w:color w:val="000000" w:themeColor="text1"/>
          <w:shd w:val="clear" w:color="auto" w:fill="FFFFFF"/>
        </w:rPr>
        <w:t xml:space="preserve">(Lee et al., p. 1). </w:t>
      </w:r>
      <w:r w:rsidR="000C1056" w:rsidRPr="00A90D66">
        <w:t xml:space="preserve">Results of </w:t>
      </w:r>
      <w:r w:rsidR="000D4631" w:rsidRPr="00A90D66">
        <w:t>Lee et al.</w:t>
      </w:r>
      <w:r w:rsidR="006A516B" w:rsidRPr="00A90D66">
        <w:t xml:space="preserve"> (2014)</w:t>
      </w:r>
      <w:r w:rsidR="000D4631" w:rsidRPr="00A90D66">
        <w:t xml:space="preserve"> </w:t>
      </w:r>
      <w:r w:rsidR="000C1056" w:rsidRPr="00A90D66">
        <w:t xml:space="preserve">study </w:t>
      </w:r>
      <w:r w:rsidR="000D4631" w:rsidRPr="00A90D66">
        <w:t>portrays</w:t>
      </w:r>
      <w:r w:rsidR="000C1056" w:rsidRPr="00A90D66">
        <w:t xml:space="preserve"> </w:t>
      </w:r>
      <w:r w:rsidR="000D4631" w:rsidRPr="00A90D66">
        <w:t>w</w:t>
      </w:r>
      <w:r w:rsidR="000C1056" w:rsidRPr="00A90D66">
        <w:t xml:space="preserve">omen were significantly more likely than men were to report IPV victimization (verbal 28.2% vs. 24.4%; physical 6.9% </w:t>
      </w:r>
      <w:r w:rsidR="000C1056" w:rsidRPr="00A90D66">
        <w:lastRenderedPageBreak/>
        <w:t xml:space="preserve">vs. 3.4%). Women </w:t>
      </w:r>
      <w:r w:rsidR="000D4631" w:rsidRPr="00A90D66">
        <w:t xml:space="preserve">who have </w:t>
      </w:r>
      <w:r w:rsidR="000C1056" w:rsidRPr="00A90D66">
        <w:t>reported perpetrating verbal IPV against their partner more often than men did (26.7% vs. 25.3%),</w:t>
      </w:r>
      <w:r w:rsidR="000D4631" w:rsidRPr="00A90D66">
        <w:t xml:space="preserve"> while</w:t>
      </w:r>
      <w:r w:rsidR="000C1056" w:rsidRPr="00A90D66">
        <w:t xml:space="preserve"> more men reported perpetrating physical violence against their wife (5.1% vs. 3.4%). A low level of satisfaction with family and life </w:t>
      </w:r>
      <w:r w:rsidR="00DE17E3">
        <w:t>was</w:t>
      </w:r>
      <w:r w:rsidR="000C1056" w:rsidRPr="00A90D66">
        <w:t xml:space="preserve"> the strongest </w:t>
      </w:r>
      <w:r w:rsidR="00DE17E3">
        <w:t>predictor</w:t>
      </w:r>
      <w:r w:rsidR="000C1056" w:rsidRPr="00A90D66">
        <w:t xml:space="preserve"> of physical victimization and perpetration in IPV among men and women. Men dissatisfied with their family relationships had </w:t>
      </w:r>
      <w:r w:rsidR="0056316F" w:rsidRPr="00A90D66">
        <w:t>5.49 higher odds</w:t>
      </w:r>
      <w:r w:rsidR="000C1056" w:rsidRPr="00A90D66">
        <w:t xml:space="preserve"> (95% CI, 2.91-10.37) of physical victimization than men satisfied with their family.</w:t>
      </w:r>
      <w:r w:rsidR="006A516B" w:rsidRPr="00A90D66">
        <w:t xml:space="preserve"> </w:t>
      </w:r>
      <w:r w:rsidR="000C1056" w:rsidRPr="00A90D66">
        <w:t xml:space="preserve">Women </w:t>
      </w:r>
      <w:r w:rsidR="00DE17E3">
        <w:t>unhappy</w:t>
      </w:r>
      <w:r w:rsidR="000C1056" w:rsidRPr="00A90D66">
        <w:t xml:space="preserve"> with their family relationships had </w:t>
      </w:r>
      <w:r w:rsidR="0056316F" w:rsidRPr="00A90D66">
        <w:t>9.46 (5.21-17.19) higher odds of physical perpetration</w:t>
      </w:r>
      <w:r w:rsidR="000C1056" w:rsidRPr="00A90D66">
        <w:t xml:space="preserve"> than women satisfied with their family</w:t>
      </w:r>
      <w:r w:rsidR="000C1056" w:rsidRPr="00A90D66">
        <w:t xml:space="preserve"> </w:t>
      </w:r>
      <w:r w:rsidR="000C1056" w:rsidRPr="00A90D66">
        <w:rPr>
          <w:color w:val="000000" w:themeColor="text1"/>
          <w:shd w:val="clear" w:color="auto" w:fill="FFFFFF"/>
        </w:rPr>
        <w:t>(Lee et al., p. 1).</w:t>
      </w:r>
    </w:p>
    <w:p w14:paraId="43AE3BD1" w14:textId="40B4BD47" w:rsidR="00FF6AF2" w:rsidRPr="00DE17E3" w:rsidRDefault="00BB4AF1" w:rsidP="00DE17E3">
      <w:pPr>
        <w:spacing w:line="480" w:lineRule="auto"/>
        <w:rPr>
          <w:color w:val="000000" w:themeColor="text1"/>
        </w:rPr>
      </w:pPr>
      <w:r w:rsidRPr="00A90D66">
        <w:rPr>
          <w:color w:val="000000" w:themeColor="text1"/>
          <w:shd w:val="clear" w:color="auto" w:fill="FFFFFF"/>
        </w:rPr>
        <w:tab/>
      </w:r>
      <w:r w:rsidR="001462FD" w:rsidRPr="00A90D66">
        <w:t>In this nationally representative study</w:t>
      </w:r>
      <w:r w:rsidR="006A516B" w:rsidRPr="00A90D66">
        <w:t xml:space="preserve"> conducted by Lee et al. (2014</w:t>
      </w:r>
      <w:r w:rsidR="001651A2">
        <w:t>)</w:t>
      </w:r>
      <w:r w:rsidR="001462FD" w:rsidRPr="00A90D66">
        <w:t xml:space="preserve">, </w:t>
      </w:r>
      <w:r w:rsidR="001651A2">
        <w:t>they identified IPV</w:t>
      </w:r>
      <w:r w:rsidR="001462FD" w:rsidRPr="00A90D66">
        <w:t xml:space="preserve"> prevalence and its associated factors</w:t>
      </w:r>
      <w:r w:rsidR="00DE17E3">
        <w:t xml:space="preserve"> like alcohol intake, family</w:t>
      </w:r>
      <w:r w:rsidR="001651A2">
        <w:t>,</w:t>
      </w:r>
      <w:r w:rsidR="00DE17E3">
        <w:t xml:space="preserve"> and life satisfaction</w:t>
      </w:r>
      <w:r w:rsidR="001651A2">
        <w:t>. These related factors</w:t>
      </w:r>
      <w:r w:rsidR="001462FD" w:rsidRPr="00A90D66">
        <w:t xml:space="preserve"> </w:t>
      </w:r>
      <w:r w:rsidR="00DE17E3">
        <w:t>are gender-specific</w:t>
      </w:r>
      <w:r w:rsidR="001651A2">
        <w:t>, especially regarding both victimization and perpetration of women and men</w:t>
      </w:r>
      <w:r w:rsidR="00DE17E3">
        <w:t>.</w:t>
      </w:r>
      <w:r w:rsidR="001462FD" w:rsidRPr="00A90D66">
        <w:t xml:space="preserve"> IPV victimization was</w:t>
      </w:r>
      <w:r w:rsidR="0056316F" w:rsidRPr="00A90D66">
        <w:t xml:space="preserve"> also</w:t>
      </w:r>
      <w:r w:rsidR="001462FD" w:rsidRPr="00A90D66">
        <w:t xml:space="preserve"> significantly higher among women than among men. </w:t>
      </w:r>
      <w:r w:rsidR="0056316F" w:rsidRPr="00A90D66">
        <w:t>In specific details</w:t>
      </w:r>
      <w:r w:rsidR="001462FD" w:rsidRPr="00A90D66">
        <w:t xml:space="preserve">, older men who </w:t>
      </w:r>
      <w:r w:rsidR="0056316F" w:rsidRPr="00A90D66">
        <w:t xml:space="preserve">drank and </w:t>
      </w:r>
      <w:r w:rsidR="001462FD" w:rsidRPr="00A90D66">
        <w:t>were dis</w:t>
      </w:r>
      <w:r w:rsidR="0056316F" w:rsidRPr="00A90D66">
        <w:t>contented</w:t>
      </w:r>
      <w:r w:rsidR="001462FD" w:rsidRPr="00A90D66">
        <w:t xml:space="preserve"> with their family and personal life were more likely to be </w:t>
      </w:r>
      <w:r w:rsidR="001651A2">
        <w:t>physical IPV victims</w:t>
      </w:r>
      <w:r w:rsidR="001462FD" w:rsidRPr="00A90D66">
        <w:t xml:space="preserve"> than their </w:t>
      </w:r>
      <w:r w:rsidR="001651A2">
        <w:t>spouses</w:t>
      </w:r>
      <w:r w:rsidR="001462FD" w:rsidRPr="00A90D66">
        <w:t xml:space="preserve">. </w:t>
      </w:r>
      <w:r w:rsidR="0056316F" w:rsidRPr="00A90D66">
        <w:t>On the other hand</w:t>
      </w:r>
      <w:r w:rsidR="001462FD" w:rsidRPr="00A90D66">
        <w:t xml:space="preserve">, older women who </w:t>
      </w:r>
      <w:r w:rsidR="0056316F" w:rsidRPr="00A90D66">
        <w:t xml:space="preserve">drank and </w:t>
      </w:r>
      <w:r w:rsidR="001462FD" w:rsidRPr="00A90D66">
        <w:t>were dis</w:t>
      </w:r>
      <w:r w:rsidR="0056316F" w:rsidRPr="00A90D66">
        <w:t>contented</w:t>
      </w:r>
      <w:r w:rsidR="001462FD" w:rsidRPr="00A90D66">
        <w:t xml:space="preserve"> with their family and personal life were more likely to perpetrate physical IPV than their </w:t>
      </w:r>
      <w:r w:rsidR="0056316F" w:rsidRPr="00A90D66">
        <w:t xml:space="preserve">partner </w:t>
      </w:r>
      <w:r w:rsidR="001462FD" w:rsidRPr="00A90D66">
        <w:rPr>
          <w:color w:val="000000" w:themeColor="text1"/>
          <w:shd w:val="clear" w:color="auto" w:fill="FFFFFF"/>
        </w:rPr>
        <w:t xml:space="preserve">(Lee et al., p. </w:t>
      </w:r>
      <w:r w:rsidR="001462FD" w:rsidRPr="00A90D66">
        <w:rPr>
          <w:color w:val="000000" w:themeColor="text1"/>
          <w:shd w:val="clear" w:color="auto" w:fill="FFFFFF"/>
        </w:rPr>
        <w:t>8</w:t>
      </w:r>
      <w:r w:rsidR="001462FD" w:rsidRPr="00A90D66">
        <w:rPr>
          <w:color w:val="000000" w:themeColor="text1"/>
          <w:shd w:val="clear" w:color="auto" w:fill="FFFFFF"/>
        </w:rPr>
        <w:t>).</w:t>
      </w:r>
      <w:r w:rsidR="0056316F" w:rsidRPr="00A90D66">
        <w:rPr>
          <w:color w:val="000000" w:themeColor="text1"/>
          <w:shd w:val="clear" w:color="auto" w:fill="FFFFFF"/>
        </w:rPr>
        <w:t xml:space="preserve"> With that said, the </w:t>
      </w:r>
      <w:r w:rsidR="001651A2">
        <w:rPr>
          <w:color w:val="000000" w:themeColor="text1"/>
          <w:shd w:val="clear" w:color="auto" w:fill="FFFFFF"/>
        </w:rPr>
        <w:t>gender-specific</w:t>
      </w:r>
      <w:r w:rsidR="0056316F" w:rsidRPr="00A90D66">
        <w:rPr>
          <w:color w:val="000000" w:themeColor="text1"/>
          <w:shd w:val="clear" w:color="auto" w:fill="FFFFFF"/>
        </w:rPr>
        <w:t xml:space="preserve"> differences </w:t>
      </w:r>
      <w:r w:rsidR="001651A2">
        <w:rPr>
          <w:color w:val="000000" w:themeColor="text1"/>
          <w:shd w:val="clear" w:color="auto" w:fill="FFFFFF"/>
        </w:rPr>
        <w:t>were</w:t>
      </w:r>
      <w:r w:rsidR="0056316F" w:rsidRPr="00A90D66">
        <w:rPr>
          <w:color w:val="000000" w:themeColor="text1"/>
          <w:shd w:val="clear" w:color="auto" w:fill="FFFFFF"/>
        </w:rPr>
        <w:t xml:space="preserve"> telling due to the factors </w:t>
      </w:r>
      <w:r w:rsidR="005033CC" w:rsidRPr="00A90D66">
        <w:t>among factors related to perpetrating violence and being a victim of violence among adults in heterosexual relationships in South Korea</w:t>
      </w:r>
      <w:r w:rsidR="00070D29" w:rsidRPr="00A90D66">
        <w:t xml:space="preserve"> </w:t>
      </w:r>
      <w:r w:rsidR="00070D29" w:rsidRPr="00A90D66">
        <w:rPr>
          <w:color w:val="000000" w:themeColor="text1"/>
          <w:shd w:val="clear" w:color="auto" w:fill="FFFFFF"/>
        </w:rPr>
        <w:t>(Lee et al., p. 1).</w:t>
      </w:r>
    </w:p>
    <w:p w14:paraId="340879C8" w14:textId="238BC26B" w:rsidR="00FF6AF2" w:rsidRPr="00A90D66" w:rsidRDefault="00E72076" w:rsidP="00FF6AF2">
      <w:pPr>
        <w:spacing w:line="480" w:lineRule="auto"/>
        <w:jc w:val="center"/>
        <w:rPr>
          <w:color w:val="000000" w:themeColor="text1"/>
        </w:rPr>
      </w:pPr>
      <w:r w:rsidRPr="00A90D66">
        <w:rPr>
          <w:b/>
          <w:bCs/>
        </w:rPr>
        <w:t>Advocating for Doable Change</w:t>
      </w:r>
    </w:p>
    <w:p w14:paraId="1173DEF4" w14:textId="5B0AFBCA" w:rsidR="00FF6AF2" w:rsidRPr="00A90D66" w:rsidRDefault="00FF6AF2" w:rsidP="00FF6AF2">
      <w:pPr>
        <w:spacing w:line="480" w:lineRule="auto"/>
        <w:rPr>
          <w:color w:val="000000" w:themeColor="text1"/>
        </w:rPr>
      </w:pPr>
      <w:r w:rsidRPr="00A90D66">
        <w:tab/>
      </w:r>
      <w:r w:rsidR="00046C70" w:rsidRPr="00A90D66">
        <w:t xml:space="preserve">A 2013 national survey on domestic violence pinpointed the need for more active victim support services and </w:t>
      </w:r>
      <w:r w:rsidR="001651A2">
        <w:t>other</w:t>
      </w:r>
      <w:r w:rsidR="00046C70" w:rsidRPr="00A90D66">
        <w:t xml:space="preserve"> systems created to raise public awareness (OECD</w:t>
      </w:r>
      <w:r w:rsidR="00046C70" w:rsidRPr="00A90D66">
        <w:rPr>
          <w:color w:val="000000" w:themeColor="text1"/>
          <w:shd w:val="clear" w:color="auto" w:fill="FFFFFF"/>
        </w:rPr>
        <w:t xml:space="preserve"> Gender, Institutions and Development Database</w:t>
      </w:r>
      <w:r w:rsidR="00046C70" w:rsidRPr="00A90D66">
        <w:t>, p. 8).</w:t>
      </w:r>
      <w:r w:rsidR="00046C70" w:rsidRPr="00A90D66">
        <w:rPr>
          <w:color w:val="000000" w:themeColor="text1"/>
        </w:rPr>
        <w:t xml:space="preserve"> </w:t>
      </w:r>
      <w:r w:rsidRPr="00A90D66">
        <w:t xml:space="preserve">Both MOGE and </w:t>
      </w:r>
      <w:r w:rsidR="00F03776" w:rsidRPr="00A90D66">
        <w:t>KDWU play</w:t>
      </w:r>
      <w:r w:rsidRPr="00A90D66">
        <w:t xml:space="preserve"> </w:t>
      </w:r>
      <w:r w:rsidR="00F03776" w:rsidRPr="00A90D66">
        <w:t xml:space="preserve">an </w:t>
      </w:r>
      <w:r w:rsidR="001651A2">
        <w:t>essential</w:t>
      </w:r>
      <w:r w:rsidR="00F03776" w:rsidRPr="00A90D66">
        <w:t xml:space="preserve"> role in</w:t>
      </w:r>
      <w:r w:rsidRPr="00A90D66">
        <w:t xml:space="preserve"> </w:t>
      </w:r>
      <w:r w:rsidR="00F03776" w:rsidRPr="00A90D66">
        <w:t xml:space="preserve">protecting </w:t>
      </w:r>
      <w:r w:rsidR="00DE17E3">
        <w:lastRenderedPageBreak/>
        <w:t>women's</w:t>
      </w:r>
      <w:r w:rsidR="00F03776" w:rsidRPr="00A90D66">
        <w:t xml:space="preserve"> rights and </w:t>
      </w:r>
      <w:r w:rsidRPr="00A90D66">
        <w:t xml:space="preserve">interests </w:t>
      </w:r>
      <w:r w:rsidR="001651A2">
        <w:t xml:space="preserve">and </w:t>
      </w:r>
      <w:r w:rsidRPr="00A90D66">
        <w:t xml:space="preserve">educating the whole society about gender-based </w:t>
      </w:r>
      <w:r w:rsidR="00B470DD">
        <w:t xml:space="preserve">violence </w:t>
      </w:r>
      <w:r w:rsidRPr="00A90D66">
        <w:t>towards women, men</w:t>
      </w:r>
      <w:r w:rsidR="001651A2">
        <w:t>,</w:t>
      </w:r>
      <w:r w:rsidRPr="00A90D66">
        <w:t xml:space="preserve"> and Trans women with the assistance of </w:t>
      </w:r>
      <w:r w:rsidRPr="00A90D66">
        <w:t>CEDAW/C/PRK/2-4 4/39 16-08798</w:t>
      </w:r>
      <w:r w:rsidR="00F03776" w:rsidRPr="00A90D66">
        <w:t>.</w:t>
      </w:r>
      <w:r w:rsidRPr="00A90D66">
        <w:rPr>
          <w:color w:val="000000" w:themeColor="text1"/>
        </w:rPr>
        <w:t xml:space="preserve"> Workshops, trainings</w:t>
      </w:r>
      <w:r w:rsidR="001651A2">
        <w:rPr>
          <w:color w:val="000000" w:themeColor="text1"/>
        </w:rPr>
        <w:t>,</w:t>
      </w:r>
      <w:r w:rsidRPr="00A90D66">
        <w:rPr>
          <w:color w:val="000000" w:themeColor="text1"/>
        </w:rPr>
        <w:t xml:space="preserve"> and awareness-raising seminars are slowly being organized by </w:t>
      </w:r>
      <w:r w:rsidRPr="00A90D66">
        <w:t>DPRK</w:t>
      </w:r>
      <w:r w:rsidRPr="00A90D66">
        <w:t xml:space="preserve"> legislators and </w:t>
      </w:r>
      <w:r w:rsidRPr="00A90D66">
        <w:t>CEDAW/C/PRK/2-4 4/39 16-08798</w:t>
      </w:r>
      <w:r w:rsidR="004039EE" w:rsidRPr="00A90D66">
        <w:t xml:space="preserve"> </w:t>
      </w:r>
      <w:r w:rsidR="004039EE" w:rsidRPr="00A90D66">
        <w:t>(OECD</w:t>
      </w:r>
      <w:r w:rsidR="004039EE" w:rsidRPr="00A90D66">
        <w:rPr>
          <w:color w:val="000000" w:themeColor="text1"/>
          <w:shd w:val="clear" w:color="auto" w:fill="FFFFFF"/>
        </w:rPr>
        <w:t xml:space="preserve"> Gender, Institutions</w:t>
      </w:r>
      <w:r w:rsidR="001651A2">
        <w:rPr>
          <w:color w:val="000000" w:themeColor="text1"/>
          <w:shd w:val="clear" w:color="auto" w:fill="FFFFFF"/>
        </w:rPr>
        <w:t>,</w:t>
      </w:r>
      <w:r w:rsidR="004039EE" w:rsidRPr="00A90D66">
        <w:rPr>
          <w:color w:val="000000" w:themeColor="text1"/>
          <w:shd w:val="clear" w:color="auto" w:fill="FFFFFF"/>
        </w:rPr>
        <w:t xml:space="preserve"> and Development Database</w:t>
      </w:r>
      <w:r w:rsidR="004039EE" w:rsidRPr="00A90D66">
        <w:t>, p. 8).</w:t>
      </w:r>
      <w:r w:rsidR="004039EE" w:rsidRPr="00A90D66">
        <w:rPr>
          <w:color w:val="000000" w:themeColor="text1"/>
        </w:rPr>
        <w:t xml:space="preserve"> </w:t>
      </w:r>
      <w:r w:rsidR="004039EE" w:rsidRPr="00A90D66">
        <w:t>H</w:t>
      </w:r>
      <w:r w:rsidR="006E6FB1" w:rsidRPr="00A90D66">
        <w:t xml:space="preserve">owever, I believe </w:t>
      </w:r>
      <w:r w:rsidR="001651A2">
        <w:t>the concept of gender equality must move</w:t>
      </w:r>
      <w:r w:rsidR="006E6FB1" w:rsidRPr="00A90D66">
        <w:t xml:space="preserve"> beyond discrimination against women.</w:t>
      </w:r>
      <w:r w:rsidR="004039EE" w:rsidRPr="00A90D66">
        <w:t xml:space="preserve"> </w:t>
      </w:r>
      <w:r w:rsidRPr="00A90D66">
        <w:t>Heteronormative unmarried couple</w:t>
      </w:r>
      <w:r w:rsidR="0050639A" w:rsidRPr="00A90D66">
        <w:t>s</w:t>
      </w:r>
      <w:r w:rsidRPr="00A90D66">
        <w:t xml:space="preserve"> and Trans</w:t>
      </w:r>
      <w:r w:rsidR="0050639A" w:rsidRPr="00A90D66">
        <w:t xml:space="preserve"> w</w:t>
      </w:r>
      <w:r w:rsidRPr="00A90D66">
        <w:t>omen in intimate partner relationship</w:t>
      </w:r>
      <w:r w:rsidR="0050639A" w:rsidRPr="00A90D66">
        <w:t>s</w:t>
      </w:r>
      <w:r w:rsidR="004039EE" w:rsidRPr="00A90D66">
        <w:t xml:space="preserve"> seem to be missing from </w:t>
      </w:r>
      <w:r w:rsidR="004039EE" w:rsidRPr="00A90D66">
        <w:t>CEDAW/C/PRK/2-4 4/39 16-08798</w:t>
      </w:r>
      <w:r w:rsidR="0050639A" w:rsidRPr="00A90D66">
        <w:t xml:space="preserve">. </w:t>
      </w:r>
      <w:r w:rsidR="00FF6EE5" w:rsidRPr="00A90D66">
        <w:t xml:space="preserve">Notions of </w:t>
      </w:r>
      <w:r w:rsidR="00FF6EE5" w:rsidRPr="00A90D66">
        <w:t>t</w:t>
      </w:r>
      <w:r w:rsidR="00FF6EE5" w:rsidRPr="00A90D66">
        <w:t>he</w:t>
      </w:r>
      <w:r w:rsidR="00FF6EE5" w:rsidRPr="00A90D66">
        <w:t xml:space="preserve"> rights to public and political life, education, culture, health care, employment, person and property</w:t>
      </w:r>
      <w:r w:rsidR="001651A2">
        <w:t xml:space="preserve"> security</w:t>
      </w:r>
      <w:r w:rsidR="00FF6EE5" w:rsidRPr="00A90D66">
        <w:t>, marriage</w:t>
      </w:r>
      <w:r w:rsidR="001651A2">
        <w:t>,</w:t>
      </w:r>
      <w:r w:rsidR="00FF6EE5" w:rsidRPr="00A90D66">
        <w:t xml:space="preserve"> and family</w:t>
      </w:r>
      <w:r w:rsidR="00FF6EE5" w:rsidRPr="00A90D66">
        <w:t xml:space="preserve"> seem to be reserved for those living in the binary. It has yet to be conducted </w:t>
      </w:r>
      <w:r w:rsidR="0050639A" w:rsidRPr="00A90D66">
        <w:t xml:space="preserve">whether cohabitation of </w:t>
      </w:r>
      <w:r w:rsidR="00A90D66" w:rsidRPr="00A90D66">
        <w:t>h</w:t>
      </w:r>
      <w:r w:rsidR="00A90D66" w:rsidRPr="00A90D66">
        <w:t>eteronormative unmarried couples and Trans women in intimate partner relationships</w:t>
      </w:r>
      <w:r w:rsidR="00A90D66" w:rsidRPr="00A90D66">
        <w:t xml:space="preserve"> </w:t>
      </w:r>
      <w:r w:rsidR="001651A2">
        <w:t xml:space="preserve">contribute to being </w:t>
      </w:r>
      <w:r w:rsidR="00B470DD">
        <w:t>both a</w:t>
      </w:r>
      <w:r w:rsidR="001651A2">
        <w:t xml:space="preserve"> risk </w:t>
      </w:r>
      <w:r w:rsidR="00B470DD">
        <w:t>or/and</w:t>
      </w:r>
      <w:r w:rsidR="001651A2">
        <w:t xml:space="preserve"> protective factor</w:t>
      </w:r>
      <w:r w:rsidR="00B470DD">
        <w:t xml:space="preserve"> in gender-based violence situations.</w:t>
      </w:r>
    </w:p>
    <w:p w14:paraId="0FB3C169" w14:textId="77777777" w:rsidR="006118DB" w:rsidRPr="000E0DEB" w:rsidRDefault="006118DB" w:rsidP="000E0DEB"/>
    <w:p w14:paraId="0D46B8E7" w14:textId="77777777" w:rsidR="000E0DEB" w:rsidRPr="000E0DEB" w:rsidRDefault="000E0DEB" w:rsidP="000E0DEB">
      <w:pPr>
        <w:pStyle w:val="ListParagraph"/>
        <w:spacing w:before="100" w:beforeAutospacing="1" w:after="100" w:afterAutospacing="1" w:line="360" w:lineRule="auto"/>
        <w:ind w:left="0"/>
        <w:rPr>
          <w:rFonts w:ascii="Cambria" w:hAnsi="Cambria"/>
          <w:b/>
          <w:bCs/>
        </w:rPr>
      </w:pPr>
    </w:p>
    <w:p w14:paraId="73BC6085" w14:textId="77777777" w:rsidR="000E0DEB" w:rsidRPr="009273CC" w:rsidRDefault="000E0DEB" w:rsidP="009273CC">
      <w:pPr>
        <w:spacing w:line="480" w:lineRule="auto"/>
        <w:rPr>
          <w:color w:val="000000"/>
          <w:shd w:val="clear" w:color="auto" w:fill="FFFFFF"/>
        </w:rPr>
      </w:pPr>
    </w:p>
    <w:p w14:paraId="75DF7738" w14:textId="2B3C8352" w:rsidR="00C633B9" w:rsidRDefault="00C633B9" w:rsidP="006340C5">
      <w:pPr>
        <w:spacing w:line="480" w:lineRule="auto"/>
        <w:rPr>
          <w:color w:val="000000"/>
          <w:shd w:val="clear" w:color="auto" w:fill="FFFFFF"/>
        </w:rPr>
      </w:pPr>
    </w:p>
    <w:p w14:paraId="5F9A08A9" w14:textId="77777777" w:rsidR="004039EE" w:rsidRDefault="004039EE" w:rsidP="006340C5">
      <w:pPr>
        <w:jc w:val="center"/>
        <w:rPr>
          <w:b/>
          <w:bCs/>
          <w:color w:val="000000"/>
          <w:shd w:val="clear" w:color="auto" w:fill="FFFFFF"/>
        </w:rPr>
      </w:pPr>
    </w:p>
    <w:p w14:paraId="6703BC38" w14:textId="77777777" w:rsidR="004039EE" w:rsidRDefault="004039EE" w:rsidP="006340C5">
      <w:pPr>
        <w:jc w:val="center"/>
        <w:rPr>
          <w:b/>
          <w:bCs/>
          <w:color w:val="000000"/>
          <w:shd w:val="clear" w:color="auto" w:fill="FFFFFF"/>
        </w:rPr>
      </w:pPr>
    </w:p>
    <w:p w14:paraId="041E17B2" w14:textId="77777777" w:rsidR="004039EE" w:rsidRDefault="004039EE" w:rsidP="006340C5">
      <w:pPr>
        <w:jc w:val="center"/>
        <w:rPr>
          <w:b/>
          <w:bCs/>
          <w:color w:val="000000"/>
          <w:shd w:val="clear" w:color="auto" w:fill="FFFFFF"/>
        </w:rPr>
      </w:pPr>
    </w:p>
    <w:p w14:paraId="69A043C0" w14:textId="77777777" w:rsidR="004039EE" w:rsidRDefault="004039EE" w:rsidP="006340C5">
      <w:pPr>
        <w:jc w:val="center"/>
        <w:rPr>
          <w:b/>
          <w:bCs/>
          <w:color w:val="000000"/>
          <w:shd w:val="clear" w:color="auto" w:fill="FFFFFF"/>
        </w:rPr>
      </w:pPr>
    </w:p>
    <w:p w14:paraId="58AF124C" w14:textId="0001299E" w:rsidR="004039EE" w:rsidRDefault="004039EE" w:rsidP="006340C5">
      <w:pPr>
        <w:jc w:val="center"/>
        <w:rPr>
          <w:b/>
          <w:bCs/>
          <w:color w:val="000000"/>
          <w:shd w:val="clear" w:color="auto" w:fill="FFFFFF"/>
        </w:rPr>
      </w:pPr>
    </w:p>
    <w:p w14:paraId="47A6475F" w14:textId="77777777" w:rsidR="00A90D66" w:rsidRDefault="00A90D66" w:rsidP="006340C5">
      <w:pPr>
        <w:jc w:val="center"/>
        <w:rPr>
          <w:b/>
          <w:bCs/>
          <w:color w:val="000000"/>
          <w:shd w:val="clear" w:color="auto" w:fill="FFFFFF"/>
        </w:rPr>
      </w:pPr>
    </w:p>
    <w:p w14:paraId="7CED8A98" w14:textId="77777777" w:rsidR="00B470DD" w:rsidRDefault="00B470DD" w:rsidP="006340C5">
      <w:pPr>
        <w:jc w:val="center"/>
        <w:rPr>
          <w:b/>
          <w:bCs/>
          <w:color w:val="000000"/>
          <w:shd w:val="clear" w:color="auto" w:fill="FFFFFF"/>
        </w:rPr>
      </w:pPr>
    </w:p>
    <w:p w14:paraId="2F9CC1EB" w14:textId="77777777" w:rsidR="00B470DD" w:rsidRDefault="00B470DD" w:rsidP="006340C5">
      <w:pPr>
        <w:jc w:val="center"/>
        <w:rPr>
          <w:b/>
          <w:bCs/>
          <w:color w:val="000000"/>
          <w:shd w:val="clear" w:color="auto" w:fill="FFFFFF"/>
        </w:rPr>
      </w:pPr>
    </w:p>
    <w:p w14:paraId="3606E8CE" w14:textId="77777777" w:rsidR="00B470DD" w:rsidRDefault="00B470DD" w:rsidP="006340C5">
      <w:pPr>
        <w:jc w:val="center"/>
        <w:rPr>
          <w:b/>
          <w:bCs/>
          <w:color w:val="000000"/>
          <w:shd w:val="clear" w:color="auto" w:fill="FFFFFF"/>
        </w:rPr>
      </w:pPr>
    </w:p>
    <w:p w14:paraId="1101C192" w14:textId="77777777" w:rsidR="00B470DD" w:rsidRDefault="00B470DD" w:rsidP="006340C5">
      <w:pPr>
        <w:jc w:val="center"/>
        <w:rPr>
          <w:b/>
          <w:bCs/>
          <w:color w:val="000000"/>
          <w:shd w:val="clear" w:color="auto" w:fill="FFFFFF"/>
        </w:rPr>
      </w:pPr>
    </w:p>
    <w:p w14:paraId="3E188008" w14:textId="77777777" w:rsidR="00B470DD" w:rsidRDefault="00B470DD" w:rsidP="006340C5">
      <w:pPr>
        <w:jc w:val="center"/>
        <w:rPr>
          <w:b/>
          <w:bCs/>
          <w:color w:val="000000"/>
          <w:shd w:val="clear" w:color="auto" w:fill="FFFFFF"/>
        </w:rPr>
      </w:pPr>
    </w:p>
    <w:p w14:paraId="59F6CD85" w14:textId="77777777" w:rsidR="00B470DD" w:rsidRDefault="00B470DD" w:rsidP="006340C5">
      <w:pPr>
        <w:jc w:val="center"/>
        <w:rPr>
          <w:b/>
          <w:bCs/>
          <w:color w:val="000000"/>
          <w:shd w:val="clear" w:color="auto" w:fill="FFFFFF"/>
        </w:rPr>
      </w:pPr>
    </w:p>
    <w:p w14:paraId="1E839070" w14:textId="77777777" w:rsidR="00B470DD" w:rsidRDefault="00B470DD" w:rsidP="006340C5">
      <w:pPr>
        <w:jc w:val="center"/>
        <w:rPr>
          <w:b/>
          <w:bCs/>
          <w:color w:val="000000"/>
          <w:shd w:val="clear" w:color="auto" w:fill="FFFFFF"/>
        </w:rPr>
      </w:pPr>
    </w:p>
    <w:p w14:paraId="5FAFCC2E" w14:textId="77777777" w:rsidR="00B470DD" w:rsidRDefault="00B470DD" w:rsidP="006340C5">
      <w:pPr>
        <w:jc w:val="center"/>
        <w:rPr>
          <w:b/>
          <w:bCs/>
          <w:color w:val="000000"/>
          <w:shd w:val="clear" w:color="auto" w:fill="FFFFFF"/>
        </w:rPr>
      </w:pPr>
    </w:p>
    <w:p w14:paraId="308E9193" w14:textId="3848E617" w:rsidR="0042207D" w:rsidRDefault="006340C5" w:rsidP="006340C5">
      <w:pPr>
        <w:jc w:val="center"/>
        <w:rPr>
          <w:b/>
          <w:bCs/>
          <w:color w:val="000000"/>
          <w:shd w:val="clear" w:color="auto" w:fill="FFFFFF"/>
        </w:rPr>
      </w:pPr>
      <w:r>
        <w:rPr>
          <w:b/>
          <w:bCs/>
          <w:color w:val="000000"/>
          <w:shd w:val="clear" w:color="auto" w:fill="FFFFFF"/>
        </w:rPr>
        <w:lastRenderedPageBreak/>
        <w:t>References</w:t>
      </w:r>
    </w:p>
    <w:p w14:paraId="75A3F88C" w14:textId="2E82FE9C" w:rsidR="00175B9D" w:rsidRPr="005D6EFB" w:rsidRDefault="00175B9D" w:rsidP="0042207D">
      <w:pPr>
        <w:rPr>
          <w:b/>
          <w:bCs/>
          <w:color w:val="000000"/>
          <w:shd w:val="clear" w:color="auto" w:fill="FFFFFF"/>
        </w:rPr>
      </w:pPr>
    </w:p>
    <w:p w14:paraId="5E9208F5" w14:textId="36BCFCAB" w:rsidR="00C2792E" w:rsidRPr="00247F8E" w:rsidRDefault="00155117" w:rsidP="00247F8E">
      <w:pPr>
        <w:spacing w:line="480" w:lineRule="auto"/>
        <w:ind w:left="720" w:hanging="720"/>
        <w:rPr>
          <w:color w:val="000000" w:themeColor="text1"/>
        </w:rPr>
      </w:pPr>
      <w:r w:rsidRPr="00247F8E">
        <w:rPr>
          <w:color w:val="000000" w:themeColor="text1"/>
        </w:rPr>
        <w:t xml:space="preserve">Canada: Immigration and Refugee Board of Canada. (2009, November 26). </w:t>
      </w:r>
      <w:r w:rsidRPr="00247F8E">
        <w:rPr>
          <w:i/>
          <w:iCs/>
          <w:color w:val="000000" w:themeColor="text1"/>
        </w:rPr>
        <w:t xml:space="preserve">Korea, </w:t>
      </w:r>
      <w:r w:rsidR="00B470DD">
        <w:rPr>
          <w:i/>
          <w:iCs/>
          <w:color w:val="000000" w:themeColor="text1"/>
        </w:rPr>
        <w:t>Republic</w:t>
      </w:r>
      <w:r w:rsidRPr="00247F8E">
        <w:rPr>
          <w:i/>
          <w:iCs/>
          <w:color w:val="000000" w:themeColor="text1"/>
        </w:rPr>
        <w:t xml:space="preserve"> of: Domestic violence, including legislation, availability of state protection</w:t>
      </w:r>
      <w:r w:rsidR="00B470DD">
        <w:rPr>
          <w:i/>
          <w:iCs/>
          <w:color w:val="000000" w:themeColor="text1"/>
        </w:rPr>
        <w:t>,</w:t>
      </w:r>
      <w:r w:rsidRPr="00247F8E">
        <w:rPr>
          <w:i/>
          <w:iCs/>
          <w:color w:val="000000" w:themeColor="text1"/>
        </w:rPr>
        <w:t xml:space="preserve"> and support services for victims.</w:t>
      </w:r>
      <w:r w:rsidRPr="00247F8E">
        <w:rPr>
          <w:color w:val="000000" w:themeColor="text1"/>
        </w:rPr>
        <w:t xml:space="preserve"> Ref World. Retrieved November 29, 2020, from https://www.refworld.org/docid/4b7cee81c.html</w:t>
      </w:r>
    </w:p>
    <w:p w14:paraId="6759CB3C" w14:textId="3F4CEF97" w:rsidR="00A90D66" w:rsidRPr="00247F8E" w:rsidRDefault="005D6EFB" w:rsidP="00247F8E">
      <w:pPr>
        <w:spacing w:line="480" w:lineRule="auto"/>
        <w:ind w:left="720" w:hanging="720"/>
        <w:rPr>
          <w:color w:val="000000" w:themeColor="text1"/>
        </w:rPr>
      </w:pPr>
      <w:r w:rsidRPr="00247F8E">
        <w:rPr>
          <w:color w:val="000000" w:themeColor="text1"/>
          <w:shd w:val="clear" w:color="auto" w:fill="FFFFFF"/>
        </w:rPr>
        <w:t>Lee, M., Stefani, K.</w:t>
      </w:r>
      <w:r w:rsidR="00155117" w:rsidRPr="00247F8E">
        <w:rPr>
          <w:color w:val="000000" w:themeColor="text1"/>
          <w:shd w:val="clear" w:color="auto" w:fill="FFFFFF"/>
        </w:rPr>
        <w:t xml:space="preserve"> </w:t>
      </w:r>
      <w:r w:rsidRPr="00247F8E">
        <w:rPr>
          <w:color w:val="000000" w:themeColor="text1"/>
          <w:shd w:val="clear" w:color="auto" w:fill="FFFFFF"/>
        </w:rPr>
        <w:t>M. &amp; Park, EC.</w:t>
      </w:r>
      <w:r w:rsidR="00247F8E" w:rsidRPr="00247F8E">
        <w:rPr>
          <w:color w:val="000000" w:themeColor="text1"/>
          <w:shd w:val="clear" w:color="auto" w:fill="FFFFFF"/>
        </w:rPr>
        <w:t xml:space="preserve"> (2014).</w:t>
      </w:r>
      <w:r w:rsidRPr="00247F8E">
        <w:rPr>
          <w:color w:val="000000" w:themeColor="text1"/>
          <w:shd w:val="clear" w:color="auto" w:fill="FFFFFF"/>
        </w:rPr>
        <w:t xml:space="preserve"> Gender-specific differences in risk for intimate partner violence in </w:t>
      </w:r>
      <w:r w:rsidR="00247F8E" w:rsidRPr="00247F8E">
        <w:rPr>
          <w:color w:val="000000" w:themeColor="text1"/>
          <w:shd w:val="clear" w:color="auto" w:fill="FFFFFF"/>
        </w:rPr>
        <w:t>s</w:t>
      </w:r>
      <w:r w:rsidRPr="00247F8E">
        <w:rPr>
          <w:color w:val="000000" w:themeColor="text1"/>
          <w:shd w:val="clear" w:color="auto" w:fill="FFFFFF"/>
        </w:rPr>
        <w:t xml:space="preserve">outh </w:t>
      </w:r>
      <w:r w:rsidR="00B470DD">
        <w:rPr>
          <w:color w:val="000000" w:themeColor="text1"/>
          <w:shd w:val="clear" w:color="auto" w:fill="FFFFFF"/>
        </w:rPr>
        <w:t>Korea</w:t>
      </w:r>
      <w:r w:rsidRPr="00247F8E">
        <w:rPr>
          <w:color w:val="000000" w:themeColor="text1"/>
          <w:shd w:val="clear" w:color="auto" w:fill="FFFFFF"/>
        </w:rPr>
        <w:t>. </w:t>
      </w:r>
      <w:r w:rsidRPr="00247F8E">
        <w:rPr>
          <w:i/>
          <w:iCs/>
          <w:color w:val="000000" w:themeColor="text1"/>
          <w:shd w:val="clear" w:color="auto" w:fill="FFFFFF"/>
        </w:rPr>
        <w:t>BMC Public Health</w:t>
      </w:r>
      <w:r w:rsidR="00247F8E" w:rsidRPr="00247F8E">
        <w:rPr>
          <w:i/>
          <w:iCs/>
          <w:color w:val="000000" w:themeColor="text1"/>
          <w:shd w:val="clear" w:color="auto" w:fill="FFFFFF"/>
        </w:rPr>
        <w:t>, 14</w:t>
      </w:r>
      <w:r w:rsidR="00247F8E" w:rsidRPr="00247F8E">
        <w:rPr>
          <w:color w:val="000000" w:themeColor="text1"/>
          <w:shd w:val="clear" w:color="auto" w:fill="FFFFFF"/>
        </w:rPr>
        <w:t>(</w:t>
      </w:r>
      <w:r w:rsidRPr="00247F8E">
        <w:rPr>
          <w:color w:val="000000" w:themeColor="text1"/>
          <w:shd w:val="clear" w:color="auto" w:fill="FFFFFF"/>
        </w:rPr>
        <w:t>415</w:t>
      </w:r>
      <w:r w:rsidR="00247F8E" w:rsidRPr="00247F8E">
        <w:rPr>
          <w:color w:val="000000" w:themeColor="text1"/>
          <w:shd w:val="clear" w:color="auto" w:fill="FFFFFF"/>
        </w:rPr>
        <w:t>),</w:t>
      </w:r>
      <w:r w:rsidRPr="00247F8E">
        <w:rPr>
          <w:color w:val="000000" w:themeColor="text1"/>
          <w:shd w:val="clear" w:color="auto" w:fill="FFFFFF"/>
        </w:rPr>
        <w:t xml:space="preserve"> </w:t>
      </w:r>
      <w:r w:rsidR="005033CC" w:rsidRPr="00247F8E">
        <w:rPr>
          <w:color w:val="000000" w:themeColor="text1"/>
          <w:shd w:val="clear" w:color="auto" w:fill="FFFFFF"/>
        </w:rPr>
        <w:t>1-10</w:t>
      </w:r>
      <w:r w:rsidR="00247F8E" w:rsidRPr="00247F8E">
        <w:rPr>
          <w:color w:val="000000" w:themeColor="text1"/>
          <w:shd w:val="clear" w:color="auto" w:fill="FFFFFF"/>
        </w:rPr>
        <w:t xml:space="preserve">. </w:t>
      </w:r>
      <w:r w:rsidR="00247F8E" w:rsidRPr="00247F8E">
        <w:rPr>
          <w:color w:val="000000" w:themeColor="text1"/>
          <w:shd w:val="clear" w:color="auto" w:fill="FFFFFF"/>
        </w:rPr>
        <w:t>https://doi.org/10.1186/1471-2458-14-415</w:t>
      </w:r>
    </w:p>
    <w:p w14:paraId="7AC034E7" w14:textId="64074F46" w:rsidR="00155117" w:rsidRPr="00247F8E" w:rsidRDefault="00C2792E" w:rsidP="00247F8E">
      <w:pPr>
        <w:spacing w:line="480" w:lineRule="auto"/>
        <w:ind w:left="720" w:hanging="720"/>
        <w:rPr>
          <w:color w:val="000000" w:themeColor="text1"/>
          <w:shd w:val="clear" w:color="auto" w:fill="FFFFFF"/>
        </w:rPr>
      </w:pPr>
      <w:proofErr w:type="spellStart"/>
      <w:r w:rsidRPr="00247F8E">
        <w:rPr>
          <w:color w:val="000000" w:themeColor="text1"/>
          <w:shd w:val="clear" w:color="auto" w:fill="FFFFFF"/>
        </w:rPr>
        <w:t>Organisation</w:t>
      </w:r>
      <w:proofErr w:type="spellEnd"/>
      <w:r w:rsidRPr="00247F8E">
        <w:rPr>
          <w:color w:val="000000" w:themeColor="text1"/>
          <w:shd w:val="clear" w:color="auto" w:fill="FFFFFF"/>
        </w:rPr>
        <w:t xml:space="preserve"> for Economic Co-Operation and Development. (2019). </w:t>
      </w:r>
      <w:r w:rsidRPr="00247F8E">
        <w:rPr>
          <w:i/>
          <w:iCs/>
          <w:color w:val="000000" w:themeColor="text1"/>
          <w:shd w:val="clear" w:color="auto" w:fill="FFFFFF"/>
        </w:rPr>
        <w:t xml:space="preserve">Gender, </w:t>
      </w:r>
      <w:r w:rsidR="00155117" w:rsidRPr="00247F8E">
        <w:rPr>
          <w:i/>
          <w:iCs/>
          <w:color w:val="000000" w:themeColor="text1"/>
          <w:shd w:val="clear" w:color="auto" w:fill="FFFFFF"/>
        </w:rPr>
        <w:t>i</w:t>
      </w:r>
      <w:r w:rsidRPr="00247F8E">
        <w:rPr>
          <w:i/>
          <w:iCs/>
          <w:color w:val="000000" w:themeColor="text1"/>
          <w:shd w:val="clear" w:color="auto" w:fill="FFFFFF"/>
        </w:rPr>
        <w:t xml:space="preserve">nstitutions and </w:t>
      </w:r>
      <w:r w:rsidR="00155117" w:rsidRPr="00247F8E">
        <w:rPr>
          <w:i/>
          <w:iCs/>
          <w:color w:val="000000" w:themeColor="text1"/>
          <w:shd w:val="clear" w:color="auto" w:fill="FFFFFF"/>
        </w:rPr>
        <w:t>d</w:t>
      </w:r>
      <w:r w:rsidRPr="00247F8E">
        <w:rPr>
          <w:i/>
          <w:iCs/>
          <w:color w:val="000000" w:themeColor="text1"/>
          <w:shd w:val="clear" w:color="auto" w:fill="FFFFFF"/>
        </w:rPr>
        <w:t xml:space="preserve">evelopment </w:t>
      </w:r>
      <w:r w:rsidR="00155117" w:rsidRPr="00247F8E">
        <w:rPr>
          <w:i/>
          <w:iCs/>
          <w:color w:val="000000" w:themeColor="text1"/>
          <w:shd w:val="clear" w:color="auto" w:fill="FFFFFF"/>
        </w:rPr>
        <w:t>d</w:t>
      </w:r>
      <w:r w:rsidRPr="00247F8E">
        <w:rPr>
          <w:i/>
          <w:iCs/>
          <w:color w:val="000000" w:themeColor="text1"/>
          <w:shd w:val="clear" w:color="auto" w:fill="FFFFFF"/>
        </w:rPr>
        <w:t>atabase</w:t>
      </w:r>
      <w:r w:rsidR="00155117" w:rsidRPr="00247F8E">
        <w:rPr>
          <w:i/>
          <w:iCs/>
          <w:color w:val="000000" w:themeColor="text1"/>
          <w:shd w:val="clear" w:color="auto" w:fill="FFFFFF"/>
        </w:rPr>
        <w:t xml:space="preserve"> republic of korea</w:t>
      </w:r>
      <w:r w:rsidR="00155117" w:rsidRPr="00247F8E">
        <w:rPr>
          <w:i/>
          <w:iCs/>
          <w:color w:val="000000" w:themeColor="text1"/>
          <w:shd w:val="clear" w:color="auto" w:fill="FFFFFF"/>
        </w:rPr>
        <w:t xml:space="preserve"> </w:t>
      </w:r>
      <w:r w:rsidR="00155117" w:rsidRPr="00247F8E">
        <w:rPr>
          <w:color w:val="000000" w:themeColor="text1"/>
          <w:shd w:val="clear" w:color="auto" w:fill="FFFFFF"/>
        </w:rPr>
        <w:t>[Data set and Infographic].</w:t>
      </w:r>
      <w:r w:rsidR="00155117" w:rsidRPr="00247F8E">
        <w:rPr>
          <w:color w:val="000000" w:themeColor="text1"/>
          <w:shd w:val="clear" w:color="auto" w:fill="FFFFFF"/>
        </w:rPr>
        <w:t xml:space="preserve"> OECD. </w:t>
      </w:r>
      <w:r w:rsidRPr="00247F8E">
        <w:rPr>
          <w:color w:val="000000" w:themeColor="text1"/>
          <w:shd w:val="clear" w:color="auto" w:fill="FFFFFF"/>
        </w:rPr>
        <w:t xml:space="preserve">Retrieved </w:t>
      </w:r>
      <w:r w:rsidR="00155117" w:rsidRPr="00247F8E">
        <w:rPr>
          <w:color w:val="000000" w:themeColor="text1"/>
          <w:shd w:val="clear" w:color="auto" w:fill="FFFFFF"/>
        </w:rPr>
        <w:t>November 28,</w:t>
      </w:r>
      <w:r w:rsidR="00155117" w:rsidRPr="00247F8E">
        <w:rPr>
          <w:color w:val="000000" w:themeColor="text1"/>
          <w:shd w:val="clear" w:color="auto" w:fill="FFFFFF"/>
        </w:rPr>
        <w:t xml:space="preserve"> 2020</w:t>
      </w:r>
      <w:r w:rsidR="00155117" w:rsidRPr="00247F8E">
        <w:rPr>
          <w:color w:val="000000" w:themeColor="text1"/>
          <w:shd w:val="clear" w:color="auto" w:fill="FFFFFF"/>
        </w:rPr>
        <w:t xml:space="preserve">, </w:t>
      </w:r>
      <w:r w:rsidRPr="00247F8E">
        <w:rPr>
          <w:color w:val="000000" w:themeColor="text1"/>
          <w:shd w:val="clear" w:color="auto" w:fill="FFFFFF"/>
        </w:rPr>
        <w:t xml:space="preserve">from </w:t>
      </w:r>
      <w:hyperlink r:id="rId7" w:history="1">
        <w:r w:rsidRPr="00247F8E">
          <w:rPr>
            <w:rStyle w:val="Hyperlink"/>
            <w:color w:val="000000" w:themeColor="text1"/>
            <w:u w:val="none"/>
            <w:shd w:val="clear" w:color="auto" w:fill="FFFFFF"/>
          </w:rPr>
          <w:t>https://www.genderindex.org/wp-content/uploads/files/datasheets/2019/KR.pdf</w:t>
        </w:r>
      </w:hyperlink>
    </w:p>
    <w:p w14:paraId="271D3169" w14:textId="7A995A8D" w:rsidR="00155117" w:rsidRPr="00247F8E" w:rsidRDefault="00155117" w:rsidP="00247F8E">
      <w:pPr>
        <w:spacing w:line="480" w:lineRule="auto"/>
        <w:ind w:left="720" w:hanging="720"/>
        <w:rPr>
          <w:color w:val="000000" w:themeColor="text1"/>
        </w:rPr>
      </w:pPr>
      <w:r w:rsidRPr="00247F8E">
        <w:rPr>
          <w:color w:val="000000" w:themeColor="text1"/>
          <w:shd w:val="clear" w:color="auto" w:fill="FFFFFF"/>
        </w:rPr>
        <w:t>United Nations CEDAW</w:t>
      </w:r>
      <w:r w:rsidRPr="00247F8E">
        <w:rPr>
          <w:color w:val="000000" w:themeColor="text1"/>
          <w:shd w:val="clear" w:color="auto" w:fill="FFFFFF"/>
        </w:rPr>
        <w:t>.</w:t>
      </w:r>
      <w:r w:rsidRPr="00247F8E">
        <w:rPr>
          <w:color w:val="000000" w:themeColor="text1"/>
          <w:shd w:val="clear" w:color="auto" w:fill="FFFFFF"/>
        </w:rPr>
        <w:t xml:space="preserve"> (2016, June 1). </w:t>
      </w:r>
      <w:r w:rsidRPr="00247F8E">
        <w:rPr>
          <w:i/>
          <w:iCs/>
          <w:color w:val="000000" w:themeColor="text1"/>
          <w:shd w:val="clear" w:color="auto" w:fill="FFFFFF"/>
        </w:rPr>
        <w:t xml:space="preserve">Convention on the elimination of all forms of discrimination against women-Democratic </w:t>
      </w:r>
      <w:r w:rsidR="00DE17E3">
        <w:rPr>
          <w:i/>
          <w:iCs/>
          <w:color w:val="000000" w:themeColor="text1"/>
          <w:shd w:val="clear" w:color="auto" w:fill="FFFFFF"/>
        </w:rPr>
        <w:t>People's</w:t>
      </w:r>
      <w:r w:rsidRPr="00247F8E">
        <w:rPr>
          <w:i/>
          <w:iCs/>
          <w:color w:val="000000" w:themeColor="text1"/>
          <w:shd w:val="clear" w:color="auto" w:fill="FFFFFF"/>
        </w:rPr>
        <w:t xml:space="preserve"> Republic of Kore</w:t>
      </w:r>
      <w:r w:rsidRPr="00247F8E">
        <w:rPr>
          <w:i/>
          <w:iCs/>
          <w:color w:val="000000" w:themeColor="text1"/>
          <w:shd w:val="clear" w:color="auto" w:fill="FFFFFF"/>
        </w:rPr>
        <w:t>a.</w:t>
      </w:r>
      <w:r w:rsidRPr="00247F8E">
        <w:rPr>
          <w:color w:val="000000" w:themeColor="text1"/>
          <w:shd w:val="clear" w:color="auto" w:fill="FFFFFF"/>
        </w:rPr>
        <w:t xml:space="preserve"> Unite Nations </w:t>
      </w:r>
      <w:r w:rsidRPr="00247F8E">
        <w:rPr>
          <w:color w:val="000000" w:themeColor="text1"/>
        </w:rPr>
        <w:t xml:space="preserve">CEDAW/C/PRK/2-4. </w:t>
      </w:r>
      <w:r w:rsidRPr="00247F8E">
        <w:rPr>
          <w:color w:val="000000" w:themeColor="text1"/>
          <w:shd w:val="clear" w:color="auto" w:fill="FFFFFF"/>
        </w:rPr>
        <w:t>file:///Users/nicolemariemalazarte/Downloads/N1615429.pdf</w:t>
      </w:r>
    </w:p>
    <w:p w14:paraId="086DDE4A" w14:textId="3001E63A" w:rsidR="005D6EFB" w:rsidRPr="005D6EFB" w:rsidRDefault="005D6EFB" w:rsidP="005D6EFB"/>
    <w:p w14:paraId="3BB6E28E" w14:textId="721E27A4" w:rsidR="0042207D" w:rsidRPr="00262CB6" w:rsidRDefault="0042207D" w:rsidP="0042207D">
      <w:pPr>
        <w:rPr>
          <w:b/>
          <w:bCs/>
          <w:color w:val="000000"/>
          <w:shd w:val="clear" w:color="auto" w:fill="FFFFFF"/>
        </w:rPr>
      </w:pPr>
    </w:p>
    <w:p w14:paraId="244EEE0F" w14:textId="77777777" w:rsidR="00C9528E" w:rsidRPr="00FA7DFC" w:rsidRDefault="00C9528E" w:rsidP="00C9528E">
      <w:pPr>
        <w:rPr>
          <w:b/>
          <w:bCs/>
        </w:rPr>
      </w:pPr>
    </w:p>
    <w:sectPr w:rsidR="00C9528E" w:rsidRPr="00FA7DFC" w:rsidSect="009F37B0">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6D9C8" w14:textId="77777777" w:rsidR="004A49BC" w:rsidRDefault="004A49BC" w:rsidP="009F37B0">
      <w:r>
        <w:separator/>
      </w:r>
    </w:p>
  </w:endnote>
  <w:endnote w:type="continuationSeparator" w:id="0">
    <w:p w14:paraId="174969CC" w14:textId="77777777" w:rsidR="004A49BC" w:rsidRDefault="004A49BC" w:rsidP="009F3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Neue">
    <w:altName w:val="Helvetica Neue"/>
    <w:panose1 w:val="02000503000000020004"/>
    <w:charset w:val="00"/>
    <w:family w:val="auto"/>
    <w:pitch w:val="variable"/>
    <w:sig w:usb0="E50002FF" w:usb1="500079DB" w:usb2="0000001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FA9E8" w14:textId="77777777" w:rsidR="004A49BC" w:rsidRDefault="004A49BC" w:rsidP="009F37B0">
      <w:r>
        <w:separator/>
      </w:r>
    </w:p>
  </w:footnote>
  <w:footnote w:type="continuationSeparator" w:id="0">
    <w:p w14:paraId="52F748B0" w14:textId="77777777" w:rsidR="004A49BC" w:rsidRDefault="004A49BC" w:rsidP="009F3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89013749"/>
      <w:docPartObj>
        <w:docPartGallery w:val="Page Numbers (Top of Page)"/>
        <w:docPartUnique/>
      </w:docPartObj>
    </w:sdtPr>
    <w:sdtEndPr>
      <w:rPr>
        <w:rStyle w:val="PageNumber"/>
      </w:rPr>
    </w:sdtEndPr>
    <w:sdtContent>
      <w:p w14:paraId="72B7617C" w14:textId="7A56C6C8" w:rsidR="00200D91" w:rsidRDefault="00200D91" w:rsidP="00200D9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C51D08" w14:textId="77777777" w:rsidR="00200D91" w:rsidRDefault="00200D91" w:rsidP="009F37B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98650401"/>
      <w:docPartObj>
        <w:docPartGallery w:val="Page Numbers (Top of Page)"/>
        <w:docPartUnique/>
      </w:docPartObj>
    </w:sdtPr>
    <w:sdtEndPr>
      <w:rPr>
        <w:rStyle w:val="PageNumber"/>
      </w:rPr>
    </w:sdtEndPr>
    <w:sdtContent>
      <w:p w14:paraId="5E8AC679" w14:textId="2050D8D4" w:rsidR="00200D91" w:rsidRPr="009F37B0" w:rsidRDefault="00200D91" w:rsidP="00200D91">
        <w:pPr>
          <w:pStyle w:val="Header"/>
          <w:framePr w:wrap="none" w:vAnchor="text" w:hAnchor="margin" w:xAlign="right" w:y="1"/>
          <w:rPr>
            <w:rStyle w:val="PageNumber"/>
          </w:rPr>
        </w:pPr>
        <w:r w:rsidRPr="009F37B0">
          <w:rPr>
            <w:rStyle w:val="PageNumber"/>
          </w:rPr>
          <w:fldChar w:fldCharType="begin"/>
        </w:r>
        <w:r w:rsidRPr="009F37B0">
          <w:rPr>
            <w:rStyle w:val="PageNumber"/>
          </w:rPr>
          <w:instrText xml:space="preserve"> PAGE </w:instrText>
        </w:r>
        <w:r w:rsidRPr="009F37B0">
          <w:rPr>
            <w:rStyle w:val="PageNumber"/>
          </w:rPr>
          <w:fldChar w:fldCharType="separate"/>
        </w:r>
        <w:r w:rsidRPr="009F37B0">
          <w:rPr>
            <w:rStyle w:val="PageNumber"/>
            <w:noProof/>
          </w:rPr>
          <w:t>1</w:t>
        </w:r>
        <w:r w:rsidRPr="009F37B0">
          <w:rPr>
            <w:rStyle w:val="PageNumber"/>
          </w:rPr>
          <w:fldChar w:fldCharType="end"/>
        </w:r>
      </w:p>
    </w:sdtContent>
  </w:sdt>
  <w:p w14:paraId="2D2B190A" w14:textId="35DA9776" w:rsidR="00200D91" w:rsidRPr="009F37B0" w:rsidRDefault="00200D91" w:rsidP="009F37B0">
    <w:pPr>
      <w:pStyle w:val="Header"/>
      <w:ind w:right="360"/>
    </w:pPr>
  </w:p>
  <w:p w14:paraId="42075D3D" w14:textId="77777777" w:rsidR="00200D91" w:rsidRDefault="00200D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FE6B32"/>
    <w:multiLevelType w:val="hybridMultilevel"/>
    <w:tmpl w:val="5EC8B81E"/>
    <w:lvl w:ilvl="0" w:tplc="034CEBBE">
      <w:start w:val="21"/>
      <w:numFmt w:val="bullet"/>
      <w:lvlText w:val="-"/>
      <w:lvlJc w:val="left"/>
      <w:pPr>
        <w:ind w:left="720" w:hanging="360"/>
      </w:pPr>
      <w:rPr>
        <w:rFonts w:ascii="Helvetica Neue" w:eastAsia="Times New Roman" w:hAnsi="Helvetica Neue" w:cs="Times New Roman" w:hint="default"/>
        <w:color w:val="3F3F3F"/>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DF5893"/>
    <w:multiLevelType w:val="hybridMultilevel"/>
    <w:tmpl w:val="D43CBE0C"/>
    <w:lvl w:ilvl="0" w:tplc="26C0EF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D71025"/>
    <w:multiLevelType w:val="hybridMultilevel"/>
    <w:tmpl w:val="9E709E00"/>
    <w:lvl w:ilvl="0" w:tplc="034CEBBE">
      <w:start w:val="21"/>
      <w:numFmt w:val="bullet"/>
      <w:lvlText w:val="-"/>
      <w:lvlJc w:val="left"/>
      <w:pPr>
        <w:ind w:left="720" w:hanging="360"/>
      </w:pPr>
      <w:rPr>
        <w:rFonts w:ascii="Helvetica Neue" w:eastAsia="Times New Roman" w:hAnsi="Helvetica Neue" w:cs="Times New Roman" w:hint="default"/>
        <w:color w:val="3F3F3F"/>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BA5FF4"/>
    <w:multiLevelType w:val="hybridMultilevel"/>
    <w:tmpl w:val="E578E068"/>
    <w:lvl w:ilvl="0" w:tplc="57F843B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EC4C12"/>
    <w:multiLevelType w:val="hybridMultilevel"/>
    <w:tmpl w:val="764E1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C3008B"/>
    <w:multiLevelType w:val="multilevel"/>
    <w:tmpl w:val="FDF8A1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7B0"/>
    <w:rsid w:val="00024C8D"/>
    <w:rsid w:val="000262E9"/>
    <w:rsid w:val="0002770B"/>
    <w:rsid w:val="0003132D"/>
    <w:rsid w:val="0003225D"/>
    <w:rsid w:val="000420BC"/>
    <w:rsid w:val="00046C70"/>
    <w:rsid w:val="00047F36"/>
    <w:rsid w:val="00052BD8"/>
    <w:rsid w:val="00061D30"/>
    <w:rsid w:val="000658B9"/>
    <w:rsid w:val="00065E42"/>
    <w:rsid w:val="00070D29"/>
    <w:rsid w:val="00072771"/>
    <w:rsid w:val="00074B39"/>
    <w:rsid w:val="0007629E"/>
    <w:rsid w:val="000868F8"/>
    <w:rsid w:val="000942B4"/>
    <w:rsid w:val="000A551D"/>
    <w:rsid w:val="000B3EDA"/>
    <w:rsid w:val="000C1056"/>
    <w:rsid w:val="000C1C21"/>
    <w:rsid w:val="000C7CC6"/>
    <w:rsid w:val="000D4631"/>
    <w:rsid w:val="000E0DEB"/>
    <w:rsid w:val="000E2D3C"/>
    <w:rsid w:val="000E4557"/>
    <w:rsid w:val="000F726E"/>
    <w:rsid w:val="00132044"/>
    <w:rsid w:val="00142EE8"/>
    <w:rsid w:val="001462FD"/>
    <w:rsid w:val="00151DC8"/>
    <w:rsid w:val="00152371"/>
    <w:rsid w:val="0015478E"/>
    <w:rsid w:val="00155117"/>
    <w:rsid w:val="001651A2"/>
    <w:rsid w:val="00171B7A"/>
    <w:rsid w:val="00175B9D"/>
    <w:rsid w:val="00180B2F"/>
    <w:rsid w:val="0018298B"/>
    <w:rsid w:val="001A1A56"/>
    <w:rsid w:val="001A4747"/>
    <w:rsid w:val="001B122D"/>
    <w:rsid w:val="001C0E85"/>
    <w:rsid w:val="001D3BE7"/>
    <w:rsid w:val="00200D91"/>
    <w:rsid w:val="002108D5"/>
    <w:rsid w:val="002135D4"/>
    <w:rsid w:val="00213C83"/>
    <w:rsid w:val="002215E3"/>
    <w:rsid w:val="00227E75"/>
    <w:rsid w:val="002348D2"/>
    <w:rsid w:val="00244DCA"/>
    <w:rsid w:val="00247F8E"/>
    <w:rsid w:val="00255B76"/>
    <w:rsid w:val="00262CB6"/>
    <w:rsid w:val="00285258"/>
    <w:rsid w:val="002945DA"/>
    <w:rsid w:val="002A3B29"/>
    <w:rsid w:val="002B153D"/>
    <w:rsid w:val="002C2DE6"/>
    <w:rsid w:val="002D46A2"/>
    <w:rsid w:val="002E283A"/>
    <w:rsid w:val="002E2FF8"/>
    <w:rsid w:val="002E7861"/>
    <w:rsid w:val="0030475F"/>
    <w:rsid w:val="00313352"/>
    <w:rsid w:val="0031462F"/>
    <w:rsid w:val="00364A59"/>
    <w:rsid w:val="00365B98"/>
    <w:rsid w:val="00377DDB"/>
    <w:rsid w:val="00396286"/>
    <w:rsid w:val="003A1BBC"/>
    <w:rsid w:val="003B13FF"/>
    <w:rsid w:val="003C5BAE"/>
    <w:rsid w:val="003E4DB6"/>
    <w:rsid w:val="003E5814"/>
    <w:rsid w:val="003E60CD"/>
    <w:rsid w:val="003F2516"/>
    <w:rsid w:val="00403953"/>
    <w:rsid w:val="004039EE"/>
    <w:rsid w:val="00404578"/>
    <w:rsid w:val="0041674F"/>
    <w:rsid w:val="00421DED"/>
    <w:rsid w:val="0042207D"/>
    <w:rsid w:val="00436910"/>
    <w:rsid w:val="00480820"/>
    <w:rsid w:val="004819AB"/>
    <w:rsid w:val="00481F5E"/>
    <w:rsid w:val="00495BB5"/>
    <w:rsid w:val="004A3F05"/>
    <w:rsid w:val="004A49BC"/>
    <w:rsid w:val="004B559C"/>
    <w:rsid w:val="004D230E"/>
    <w:rsid w:val="004D4776"/>
    <w:rsid w:val="004E3D8A"/>
    <w:rsid w:val="004F2A41"/>
    <w:rsid w:val="00502DC4"/>
    <w:rsid w:val="005033CC"/>
    <w:rsid w:val="0050639A"/>
    <w:rsid w:val="00520EAC"/>
    <w:rsid w:val="00541890"/>
    <w:rsid w:val="00556584"/>
    <w:rsid w:val="0056316F"/>
    <w:rsid w:val="00570D85"/>
    <w:rsid w:val="00574473"/>
    <w:rsid w:val="005812B5"/>
    <w:rsid w:val="00584BAA"/>
    <w:rsid w:val="00590283"/>
    <w:rsid w:val="00591951"/>
    <w:rsid w:val="005B46EA"/>
    <w:rsid w:val="005B5686"/>
    <w:rsid w:val="005C3222"/>
    <w:rsid w:val="005D6EFB"/>
    <w:rsid w:val="005E66CD"/>
    <w:rsid w:val="005F751E"/>
    <w:rsid w:val="006071BA"/>
    <w:rsid w:val="006118DB"/>
    <w:rsid w:val="00616170"/>
    <w:rsid w:val="00622319"/>
    <w:rsid w:val="00624F30"/>
    <w:rsid w:val="006340C5"/>
    <w:rsid w:val="00636AFB"/>
    <w:rsid w:val="006575F3"/>
    <w:rsid w:val="00665AEA"/>
    <w:rsid w:val="00676B71"/>
    <w:rsid w:val="00687749"/>
    <w:rsid w:val="006904F0"/>
    <w:rsid w:val="00694BD6"/>
    <w:rsid w:val="006A0310"/>
    <w:rsid w:val="006A516B"/>
    <w:rsid w:val="006A6AFC"/>
    <w:rsid w:val="006B39E1"/>
    <w:rsid w:val="006D0494"/>
    <w:rsid w:val="006D2FE7"/>
    <w:rsid w:val="006E03CE"/>
    <w:rsid w:val="006E32C5"/>
    <w:rsid w:val="006E4063"/>
    <w:rsid w:val="006E6FB1"/>
    <w:rsid w:val="0071337A"/>
    <w:rsid w:val="007300CD"/>
    <w:rsid w:val="00732053"/>
    <w:rsid w:val="00732CF9"/>
    <w:rsid w:val="0074406C"/>
    <w:rsid w:val="007453C3"/>
    <w:rsid w:val="007460A5"/>
    <w:rsid w:val="00753DF3"/>
    <w:rsid w:val="0076338D"/>
    <w:rsid w:val="00780708"/>
    <w:rsid w:val="0078269F"/>
    <w:rsid w:val="00787274"/>
    <w:rsid w:val="007B1AF0"/>
    <w:rsid w:val="007F04ED"/>
    <w:rsid w:val="008017D2"/>
    <w:rsid w:val="00834D22"/>
    <w:rsid w:val="0084081B"/>
    <w:rsid w:val="00843CE4"/>
    <w:rsid w:val="0085395A"/>
    <w:rsid w:val="00860A9E"/>
    <w:rsid w:val="008673CC"/>
    <w:rsid w:val="00871FA7"/>
    <w:rsid w:val="00875700"/>
    <w:rsid w:val="00886450"/>
    <w:rsid w:val="008B78C3"/>
    <w:rsid w:val="008D6B89"/>
    <w:rsid w:val="008D7948"/>
    <w:rsid w:val="008E3142"/>
    <w:rsid w:val="008F3480"/>
    <w:rsid w:val="00925D0D"/>
    <w:rsid w:val="00926AAC"/>
    <w:rsid w:val="009273CC"/>
    <w:rsid w:val="0094196F"/>
    <w:rsid w:val="00943704"/>
    <w:rsid w:val="00944109"/>
    <w:rsid w:val="00945C3B"/>
    <w:rsid w:val="00955B3E"/>
    <w:rsid w:val="0096071A"/>
    <w:rsid w:val="00963E6E"/>
    <w:rsid w:val="009707C9"/>
    <w:rsid w:val="00970CEC"/>
    <w:rsid w:val="009779EB"/>
    <w:rsid w:val="00982FDF"/>
    <w:rsid w:val="009953DE"/>
    <w:rsid w:val="009A4938"/>
    <w:rsid w:val="009C3395"/>
    <w:rsid w:val="009E756B"/>
    <w:rsid w:val="009E79C1"/>
    <w:rsid w:val="009F37B0"/>
    <w:rsid w:val="00A00C5A"/>
    <w:rsid w:val="00A14539"/>
    <w:rsid w:val="00A14FA4"/>
    <w:rsid w:val="00A17B55"/>
    <w:rsid w:val="00A17CBA"/>
    <w:rsid w:val="00A37BAD"/>
    <w:rsid w:val="00A440AB"/>
    <w:rsid w:val="00A72C2A"/>
    <w:rsid w:val="00A83726"/>
    <w:rsid w:val="00A90D66"/>
    <w:rsid w:val="00A9166C"/>
    <w:rsid w:val="00A93C1C"/>
    <w:rsid w:val="00A97E8B"/>
    <w:rsid w:val="00AA4126"/>
    <w:rsid w:val="00B02D82"/>
    <w:rsid w:val="00B02F90"/>
    <w:rsid w:val="00B470DD"/>
    <w:rsid w:val="00B65AC3"/>
    <w:rsid w:val="00B668B2"/>
    <w:rsid w:val="00B7602A"/>
    <w:rsid w:val="00B91F84"/>
    <w:rsid w:val="00BA0AE9"/>
    <w:rsid w:val="00BA36FD"/>
    <w:rsid w:val="00BA5B02"/>
    <w:rsid w:val="00BB4AF1"/>
    <w:rsid w:val="00BC3071"/>
    <w:rsid w:val="00BC6990"/>
    <w:rsid w:val="00BD283F"/>
    <w:rsid w:val="00BF5B1A"/>
    <w:rsid w:val="00C07AB0"/>
    <w:rsid w:val="00C2792E"/>
    <w:rsid w:val="00C36B26"/>
    <w:rsid w:val="00C54467"/>
    <w:rsid w:val="00C633B9"/>
    <w:rsid w:val="00C84B0F"/>
    <w:rsid w:val="00C917F3"/>
    <w:rsid w:val="00C9528E"/>
    <w:rsid w:val="00C96120"/>
    <w:rsid w:val="00CA190A"/>
    <w:rsid w:val="00CA7DD5"/>
    <w:rsid w:val="00CC22E2"/>
    <w:rsid w:val="00CD3B04"/>
    <w:rsid w:val="00CD458E"/>
    <w:rsid w:val="00CE1D37"/>
    <w:rsid w:val="00D102D6"/>
    <w:rsid w:val="00D2191D"/>
    <w:rsid w:val="00D23727"/>
    <w:rsid w:val="00D43229"/>
    <w:rsid w:val="00D52847"/>
    <w:rsid w:val="00D54C1C"/>
    <w:rsid w:val="00D57BE2"/>
    <w:rsid w:val="00D62486"/>
    <w:rsid w:val="00D64C4A"/>
    <w:rsid w:val="00D75EE0"/>
    <w:rsid w:val="00DA0D9F"/>
    <w:rsid w:val="00DA6F45"/>
    <w:rsid w:val="00DC45AC"/>
    <w:rsid w:val="00DC6E36"/>
    <w:rsid w:val="00DD070A"/>
    <w:rsid w:val="00DD34D5"/>
    <w:rsid w:val="00DD58A9"/>
    <w:rsid w:val="00DE0D41"/>
    <w:rsid w:val="00DE103F"/>
    <w:rsid w:val="00DE1154"/>
    <w:rsid w:val="00DE17E3"/>
    <w:rsid w:val="00DE4622"/>
    <w:rsid w:val="00DE6F22"/>
    <w:rsid w:val="00E11E8A"/>
    <w:rsid w:val="00E26B0D"/>
    <w:rsid w:val="00E315CA"/>
    <w:rsid w:val="00E33CE8"/>
    <w:rsid w:val="00E50382"/>
    <w:rsid w:val="00E72076"/>
    <w:rsid w:val="00E721D4"/>
    <w:rsid w:val="00E74201"/>
    <w:rsid w:val="00E929A3"/>
    <w:rsid w:val="00EA5108"/>
    <w:rsid w:val="00EA7D7A"/>
    <w:rsid w:val="00EB3087"/>
    <w:rsid w:val="00EB6672"/>
    <w:rsid w:val="00EC0017"/>
    <w:rsid w:val="00ED0F75"/>
    <w:rsid w:val="00ED219B"/>
    <w:rsid w:val="00ED42B1"/>
    <w:rsid w:val="00ED4B4D"/>
    <w:rsid w:val="00EE05B3"/>
    <w:rsid w:val="00EF01CE"/>
    <w:rsid w:val="00EF5D05"/>
    <w:rsid w:val="00F03776"/>
    <w:rsid w:val="00F0785A"/>
    <w:rsid w:val="00F161A8"/>
    <w:rsid w:val="00F42E17"/>
    <w:rsid w:val="00F50EBF"/>
    <w:rsid w:val="00F54F2F"/>
    <w:rsid w:val="00FA69FF"/>
    <w:rsid w:val="00FA7DFC"/>
    <w:rsid w:val="00FB0EEF"/>
    <w:rsid w:val="00FB7607"/>
    <w:rsid w:val="00FC34C7"/>
    <w:rsid w:val="00FE422C"/>
    <w:rsid w:val="00FE4453"/>
    <w:rsid w:val="00FF6AF2"/>
    <w:rsid w:val="00FF6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54823"/>
  <w14:defaultImageDpi w14:val="32767"/>
  <w15:chartTrackingRefBased/>
  <w15:docId w15:val="{6B5348FD-28D2-C84A-9001-0CB55E24E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C1056"/>
    <w:rPr>
      <w:rFonts w:ascii="Times New Roman" w:eastAsia="Times New Roman" w:hAnsi="Times New Roman" w:cs="Times New Roman"/>
    </w:rPr>
  </w:style>
  <w:style w:type="paragraph" w:styleId="Heading1">
    <w:name w:val="heading 1"/>
    <w:basedOn w:val="Normal"/>
    <w:link w:val="Heading1Char"/>
    <w:uiPriority w:val="9"/>
    <w:qFormat/>
    <w:rsid w:val="006340C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7B0"/>
    <w:pPr>
      <w:tabs>
        <w:tab w:val="center" w:pos="4680"/>
        <w:tab w:val="right" w:pos="9360"/>
      </w:tabs>
    </w:pPr>
  </w:style>
  <w:style w:type="character" w:customStyle="1" w:styleId="HeaderChar">
    <w:name w:val="Header Char"/>
    <w:basedOn w:val="DefaultParagraphFont"/>
    <w:link w:val="Header"/>
    <w:uiPriority w:val="99"/>
    <w:rsid w:val="009F37B0"/>
  </w:style>
  <w:style w:type="paragraph" w:styleId="Footer">
    <w:name w:val="footer"/>
    <w:basedOn w:val="Normal"/>
    <w:link w:val="FooterChar"/>
    <w:uiPriority w:val="99"/>
    <w:unhideWhenUsed/>
    <w:rsid w:val="009F37B0"/>
    <w:pPr>
      <w:tabs>
        <w:tab w:val="center" w:pos="4680"/>
        <w:tab w:val="right" w:pos="9360"/>
      </w:tabs>
    </w:pPr>
  </w:style>
  <w:style w:type="character" w:customStyle="1" w:styleId="FooterChar">
    <w:name w:val="Footer Char"/>
    <w:basedOn w:val="DefaultParagraphFont"/>
    <w:link w:val="Footer"/>
    <w:uiPriority w:val="99"/>
    <w:rsid w:val="009F37B0"/>
  </w:style>
  <w:style w:type="character" w:styleId="PageNumber">
    <w:name w:val="page number"/>
    <w:basedOn w:val="DefaultParagraphFont"/>
    <w:uiPriority w:val="99"/>
    <w:semiHidden/>
    <w:unhideWhenUsed/>
    <w:rsid w:val="009F37B0"/>
  </w:style>
  <w:style w:type="paragraph" w:styleId="ListParagraph">
    <w:name w:val="List Paragraph"/>
    <w:basedOn w:val="Normal"/>
    <w:uiPriority w:val="34"/>
    <w:qFormat/>
    <w:rsid w:val="00C9528E"/>
    <w:pPr>
      <w:ind w:left="720"/>
      <w:contextualSpacing/>
    </w:pPr>
  </w:style>
  <w:style w:type="character" w:styleId="Hyperlink">
    <w:name w:val="Hyperlink"/>
    <w:basedOn w:val="DefaultParagraphFont"/>
    <w:uiPriority w:val="99"/>
    <w:unhideWhenUsed/>
    <w:rsid w:val="00C9528E"/>
    <w:rPr>
      <w:color w:val="0563C1" w:themeColor="hyperlink"/>
      <w:u w:val="single"/>
    </w:rPr>
  </w:style>
  <w:style w:type="character" w:styleId="FollowedHyperlink">
    <w:name w:val="FollowedHyperlink"/>
    <w:basedOn w:val="DefaultParagraphFont"/>
    <w:uiPriority w:val="99"/>
    <w:semiHidden/>
    <w:unhideWhenUsed/>
    <w:rsid w:val="00C9528E"/>
    <w:rPr>
      <w:color w:val="954F72" w:themeColor="followedHyperlink"/>
      <w:u w:val="single"/>
    </w:rPr>
  </w:style>
  <w:style w:type="character" w:styleId="UnresolvedMention">
    <w:name w:val="Unresolved Mention"/>
    <w:basedOn w:val="DefaultParagraphFont"/>
    <w:uiPriority w:val="99"/>
    <w:rsid w:val="00584BAA"/>
    <w:rPr>
      <w:color w:val="605E5C"/>
      <w:shd w:val="clear" w:color="auto" w:fill="E1DFDD"/>
    </w:rPr>
  </w:style>
  <w:style w:type="character" w:customStyle="1" w:styleId="Heading1Char">
    <w:name w:val="Heading 1 Char"/>
    <w:basedOn w:val="DefaultParagraphFont"/>
    <w:link w:val="Heading1"/>
    <w:uiPriority w:val="9"/>
    <w:rsid w:val="006340C5"/>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5D6EFB"/>
    <w:rPr>
      <w:i/>
      <w:iCs/>
    </w:rPr>
  </w:style>
  <w:style w:type="paragraph" w:styleId="NormalWeb">
    <w:name w:val="Normal (Web)"/>
    <w:basedOn w:val="Normal"/>
    <w:uiPriority w:val="99"/>
    <w:unhideWhenUsed/>
    <w:rsid w:val="005D6EFB"/>
    <w:pPr>
      <w:spacing w:before="100" w:beforeAutospacing="1" w:after="100" w:afterAutospacing="1"/>
    </w:pPr>
  </w:style>
  <w:style w:type="character" w:styleId="Strong">
    <w:name w:val="Strong"/>
    <w:basedOn w:val="DefaultParagraphFont"/>
    <w:uiPriority w:val="22"/>
    <w:qFormat/>
    <w:rsid w:val="005812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905707">
      <w:bodyDiv w:val="1"/>
      <w:marLeft w:val="0"/>
      <w:marRight w:val="0"/>
      <w:marTop w:val="0"/>
      <w:marBottom w:val="0"/>
      <w:divBdr>
        <w:top w:val="none" w:sz="0" w:space="0" w:color="auto"/>
        <w:left w:val="none" w:sz="0" w:space="0" w:color="auto"/>
        <w:bottom w:val="none" w:sz="0" w:space="0" w:color="auto"/>
        <w:right w:val="none" w:sz="0" w:space="0" w:color="auto"/>
      </w:divBdr>
    </w:div>
    <w:div w:id="89084499">
      <w:bodyDiv w:val="1"/>
      <w:marLeft w:val="0"/>
      <w:marRight w:val="0"/>
      <w:marTop w:val="0"/>
      <w:marBottom w:val="0"/>
      <w:divBdr>
        <w:top w:val="none" w:sz="0" w:space="0" w:color="auto"/>
        <w:left w:val="none" w:sz="0" w:space="0" w:color="auto"/>
        <w:bottom w:val="none" w:sz="0" w:space="0" w:color="auto"/>
        <w:right w:val="none" w:sz="0" w:space="0" w:color="auto"/>
      </w:divBdr>
    </w:div>
    <w:div w:id="93331043">
      <w:bodyDiv w:val="1"/>
      <w:marLeft w:val="0"/>
      <w:marRight w:val="0"/>
      <w:marTop w:val="0"/>
      <w:marBottom w:val="0"/>
      <w:divBdr>
        <w:top w:val="none" w:sz="0" w:space="0" w:color="auto"/>
        <w:left w:val="none" w:sz="0" w:space="0" w:color="auto"/>
        <w:bottom w:val="none" w:sz="0" w:space="0" w:color="auto"/>
        <w:right w:val="none" w:sz="0" w:space="0" w:color="auto"/>
      </w:divBdr>
      <w:divsChild>
        <w:div w:id="1357200001">
          <w:blockQuote w:val="1"/>
          <w:marLeft w:val="450"/>
          <w:marRight w:val="0"/>
          <w:marTop w:val="0"/>
          <w:marBottom w:val="300"/>
          <w:divBdr>
            <w:top w:val="none" w:sz="0" w:space="0" w:color="auto"/>
            <w:left w:val="single" w:sz="36" w:space="11" w:color="EEEEEE"/>
            <w:bottom w:val="none" w:sz="0" w:space="0" w:color="auto"/>
            <w:right w:val="none" w:sz="0" w:space="0" w:color="auto"/>
          </w:divBdr>
        </w:div>
        <w:div w:id="286932332">
          <w:blockQuote w:val="1"/>
          <w:marLeft w:val="450"/>
          <w:marRight w:val="0"/>
          <w:marTop w:val="0"/>
          <w:marBottom w:val="300"/>
          <w:divBdr>
            <w:top w:val="none" w:sz="0" w:space="0" w:color="auto"/>
            <w:left w:val="single" w:sz="36" w:space="11" w:color="EEEEEE"/>
            <w:bottom w:val="none" w:sz="0" w:space="0" w:color="auto"/>
            <w:right w:val="none" w:sz="0" w:space="0" w:color="auto"/>
          </w:divBdr>
        </w:div>
      </w:divsChild>
    </w:div>
    <w:div w:id="126629150">
      <w:bodyDiv w:val="1"/>
      <w:marLeft w:val="0"/>
      <w:marRight w:val="0"/>
      <w:marTop w:val="0"/>
      <w:marBottom w:val="0"/>
      <w:divBdr>
        <w:top w:val="none" w:sz="0" w:space="0" w:color="auto"/>
        <w:left w:val="none" w:sz="0" w:space="0" w:color="auto"/>
        <w:bottom w:val="none" w:sz="0" w:space="0" w:color="auto"/>
        <w:right w:val="none" w:sz="0" w:space="0" w:color="auto"/>
      </w:divBdr>
    </w:div>
    <w:div w:id="276061451">
      <w:bodyDiv w:val="1"/>
      <w:marLeft w:val="0"/>
      <w:marRight w:val="0"/>
      <w:marTop w:val="0"/>
      <w:marBottom w:val="0"/>
      <w:divBdr>
        <w:top w:val="none" w:sz="0" w:space="0" w:color="auto"/>
        <w:left w:val="none" w:sz="0" w:space="0" w:color="auto"/>
        <w:bottom w:val="none" w:sz="0" w:space="0" w:color="auto"/>
        <w:right w:val="none" w:sz="0" w:space="0" w:color="auto"/>
      </w:divBdr>
    </w:div>
    <w:div w:id="312176861">
      <w:bodyDiv w:val="1"/>
      <w:marLeft w:val="0"/>
      <w:marRight w:val="0"/>
      <w:marTop w:val="0"/>
      <w:marBottom w:val="0"/>
      <w:divBdr>
        <w:top w:val="none" w:sz="0" w:space="0" w:color="auto"/>
        <w:left w:val="none" w:sz="0" w:space="0" w:color="auto"/>
        <w:bottom w:val="none" w:sz="0" w:space="0" w:color="auto"/>
        <w:right w:val="none" w:sz="0" w:space="0" w:color="auto"/>
      </w:divBdr>
    </w:div>
    <w:div w:id="342364189">
      <w:bodyDiv w:val="1"/>
      <w:marLeft w:val="0"/>
      <w:marRight w:val="0"/>
      <w:marTop w:val="0"/>
      <w:marBottom w:val="0"/>
      <w:divBdr>
        <w:top w:val="none" w:sz="0" w:space="0" w:color="auto"/>
        <w:left w:val="none" w:sz="0" w:space="0" w:color="auto"/>
        <w:bottom w:val="none" w:sz="0" w:space="0" w:color="auto"/>
        <w:right w:val="none" w:sz="0" w:space="0" w:color="auto"/>
      </w:divBdr>
    </w:div>
    <w:div w:id="347409766">
      <w:bodyDiv w:val="1"/>
      <w:marLeft w:val="0"/>
      <w:marRight w:val="0"/>
      <w:marTop w:val="0"/>
      <w:marBottom w:val="0"/>
      <w:divBdr>
        <w:top w:val="none" w:sz="0" w:space="0" w:color="auto"/>
        <w:left w:val="none" w:sz="0" w:space="0" w:color="auto"/>
        <w:bottom w:val="none" w:sz="0" w:space="0" w:color="auto"/>
        <w:right w:val="none" w:sz="0" w:space="0" w:color="auto"/>
      </w:divBdr>
    </w:div>
    <w:div w:id="393436788">
      <w:bodyDiv w:val="1"/>
      <w:marLeft w:val="0"/>
      <w:marRight w:val="0"/>
      <w:marTop w:val="0"/>
      <w:marBottom w:val="0"/>
      <w:divBdr>
        <w:top w:val="none" w:sz="0" w:space="0" w:color="auto"/>
        <w:left w:val="none" w:sz="0" w:space="0" w:color="auto"/>
        <w:bottom w:val="none" w:sz="0" w:space="0" w:color="auto"/>
        <w:right w:val="none" w:sz="0" w:space="0" w:color="auto"/>
      </w:divBdr>
    </w:div>
    <w:div w:id="456223857">
      <w:bodyDiv w:val="1"/>
      <w:marLeft w:val="0"/>
      <w:marRight w:val="0"/>
      <w:marTop w:val="0"/>
      <w:marBottom w:val="0"/>
      <w:divBdr>
        <w:top w:val="none" w:sz="0" w:space="0" w:color="auto"/>
        <w:left w:val="none" w:sz="0" w:space="0" w:color="auto"/>
        <w:bottom w:val="none" w:sz="0" w:space="0" w:color="auto"/>
        <w:right w:val="none" w:sz="0" w:space="0" w:color="auto"/>
      </w:divBdr>
    </w:div>
    <w:div w:id="456605746">
      <w:bodyDiv w:val="1"/>
      <w:marLeft w:val="0"/>
      <w:marRight w:val="0"/>
      <w:marTop w:val="0"/>
      <w:marBottom w:val="0"/>
      <w:divBdr>
        <w:top w:val="none" w:sz="0" w:space="0" w:color="auto"/>
        <w:left w:val="none" w:sz="0" w:space="0" w:color="auto"/>
        <w:bottom w:val="none" w:sz="0" w:space="0" w:color="auto"/>
        <w:right w:val="none" w:sz="0" w:space="0" w:color="auto"/>
      </w:divBdr>
    </w:div>
    <w:div w:id="511719833">
      <w:bodyDiv w:val="1"/>
      <w:marLeft w:val="0"/>
      <w:marRight w:val="0"/>
      <w:marTop w:val="0"/>
      <w:marBottom w:val="0"/>
      <w:divBdr>
        <w:top w:val="none" w:sz="0" w:space="0" w:color="auto"/>
        <w:left w:val="none" w:sz="0" w:space="0" w:color="auto"/>
        <w:bottom w:val="none" w:sz="0" w:space="0" w:color="auto"/>
        <w:right w:val="none" w:sz="0" w:space="0" w:color="auto"/>
      </w:divBdr>
    </w:div>
    <w:div w:id="792334371">
      <w:bodyDiv w:val="1"/>
      <w:marLeft w:val="0"/>
      <w:marRight w:val="0"/>
      <w:marTop w:val="0"/>
      <w:marBottom w:val="0"/>
      <w:divBdr>
        <w:top w:val="none" w:sz="0" w:space="0" w:color="auto"/>
        <w:left w:val="none" w:sz="0" w:space="0" w:color="auto"/>
        <w:bottom w:val="none" w:sz="0" w:space="0" w:color="auto"/>
        <w:right w:val="none" w:sz="0" w:space="0" w:color="auto"/>
      </w:divBdr>
    </w:div>
    <w:div w:id="831138555">
      <w:bodyDiv w:val="1"/>
      <w:marLeft w:val="0"/>
      <w:marRight w:val="0"/>
      <w:marTop w:val="0"/>
      <w:marBottom w:val="0"/>
      <w:divBdr>
        <w:top w:val="none" w:sz="0" w:space="0" w:color="auto"/>
        <w:left w:val="none" w:sz="0" w:space="0" w:color="auto"/>
        <w:bottom w:val="none" w:sz="0" w:space="0" w:color="auto"/>
        <w:right w:val="none" w:sz="0" w:space="0" w:color="auto"/>
      </w:divBdr>
    </w:div>
    <w:div w:id="840200301">
      <w:bodyDiv w:val="1"/>
      <w:marLeft w:val="0"/>
      <w:marRight w:val="0"/>
      <w:marTop w:val="0"/>
      <w:marBottom w:val="0"/>
      <w:divBdr>
        <w:top w:val="none" w:sz="0" w:space="0" w:color="auto"/>
        <w:left w:val="none" w:sz="0" w:space="0" w:color="auto"/>
        <w:bottom w:val="none" w:sz="0" w:space="0" w:color="auto"/>
        <w:right w:val="none" w:sz="0" w:space="0" w:color="auto"/>
      </w:divBdr>
    </w:div>
    <w:div w:id="893203951">
      <w:bodyDiv w:val="1"/>
      <w:marLeft w:val="0"/>
      <w:marRight w:val="0"/>
      <w:marTop w:val="0"/>
      <w:marBottom w:val="0"/>
      <w:divBdr>
        <w:top w:val="none" w:sz="0" w:space="0" w:color="auto"/>
        <w:left w:val="none" w:sz="0" w:space="0" w:color="auto"/>
        <w:bottom w:val="none" w:sz="0" w:space="0" w:color="auto"/>
        <w:right w:val="none" w:sz="0" w:space="0" w:color="auto"/>
      </w:divBdr>
    </w:div>
    <w:div w:id="940842989">
      <w:bodyDiv w:val="1"/>
      <w:marLeft w:val="0"/>
      <w:marRight w:val="0"/>
      <w:marTop w:val="0"/>
      <w:marBottom w:val="0"/>
      <w:divBdr>
        <w:top w:val="none" w:sz="0" w:space="0" w:color="auto"/>
        <w:left w:val="none" w:sz="0" w:space="0" w:color="auto"/>
        <w:bottom w:val="none" w:sz="0" w:space="0" w:color="auto"/>
        <w:right w:val="none" w:sz="0" w:space="0" w:color="auto"/>
      </w:divBdr>
    </w:div>
    <w:div w:id="965547632">
      <w:bodyDiv w:val="1"/>
      <w:marLeft w:val="0"/>
      <w:marRight w:val="0"/>
      <w:marTop w:val="0"/>
      <w:marBottom w:val="0"/>
      <w:divBdr>
        <w:top w:val="none" w:sz="0" w:space="0" w:color="auto"/>
        <w:left w:val="none" w:sz="0" w:space="0" w:color="auto"/>
        <w:bottom w:val="none" w:sz="0" w:space="0" w:color="auto"/>
        <w:right w:val="none" w:sz="0" w:space="0" w:color="auto"/>
      </w:divBdr>
    </w:div>
    <w:div w:id="973943220">
      <w:bodyDiv w:val="1"/>
      <w:marLeft w:val="0"/>
      <w:marRight w:val="0"/>
      <w:marTop w:val="0"/>
      <w:marBottom w:val="0"/>
      <w:divBdr>
        <w:top w:val="none" w:sz="0" w:space="0" w:color="auto"/>
        <w:left w:val="none" w:sz="0" w:space="0" w:color="auto"/>
        <w:bottom w:val="none" w:sz="0" w:space="0" w:color="auto"/>
        <w:right w:val="none" w:sz="0" w:space="0" w:color="auto"/>
      </w:divBdr>
    </w:div>
    <w:div w:id="985358467">
      <w:bodyDiv w:val="1"/>
      <w:marLeft w:val="0"/>
      <w:marRight w:val="0"/>
      <w:marTop w:val="0"/>
      <w:marBottom w:val="0"/>
      <w:divBdr>
        <w:top w:val="none" w:sz="0" w:space="0" w:color="auto"/>
        <w:left w:val="none" w:sz="0" w:space="0" w:color="auto"/>
        <w:bottom w:val="none" w:sz="0" w:space="0" w:color="auto"/>
        <w:right w:val="none" w:sz="0" w:space="0" w:color="auto"/>
      </w:divBdr>
    </w:div>
    <w:div w:id="1011488795">
      <w:bodyDiv w:val="1"/>
      <w:marLeft w:val="0"/>
      <w:marRight w:val="0"/>
      <w:marTop w:val="0"/>
      <w:marBottom w:val="0"/>
      <w:divBdr>
        <w:top w:val="none" w:sz="0" w:space="0" w:color="auto"/>
        <w:left w:val="none" w:sz="0" w:space="0" w:color="auto"/>
        <w:bottom w:val="none" w:sz="0" w:space="0" w:color="auto"/>
        <w:right w:val="none" w:sz="0" w:space="0" w:color="auto"/>
      </w:divBdr>
    </w:div>
    <w:div w:id="1047074351">
      <w:bodyDiv w:val="1"/>
      <w:marLeft w:val="0"/>
      <w:marRight w:val="0"/>
      <w:marTop w:val="0"/>
      <w:marBottom w:val="0"/>
      <w:divBdr>
        <w:top w:val="none" w:sz="0" w:space="0" w:color="auto"/>
        <w:left w:val="none" w:sz="0" w:space="0" w:color="auto"/>
        <w:bottom w:val="none" w:sz="0" w:space="0" w:color="auto"/>
        <w:right w:val="none" w:sz="0" w:space="0" w:color="auto"/>
      </w:divBdr>
    </w:div>
    <w:div w:id="1054082517">
      <w:bodyDiv w:val="1"/>
      <w:marLeft w:val="0"/>
      <w:marRight w:val="0"/>
      <w:marTop w:val="0"/>
      <w:marBottom w:val="0"/>
      <w:divBdr>
        <w:top w:val="none" w:sz="0" w:space="0" w:color="auto"/>
        <w:left w:val="none" w:sz="0" w:space="0" w:color="auto"/>
        <w:bottom w:val="none" w:sz="0" w:space="0" w:color="auto"/>
        <w:right w:val="none" w:sz="0" w:space="0" w:color="auto"/>
      </w:divBdr>
    </w:div>
    <w:div w:id="1159731698">
      <w:bodyDiv w:val="1"/>
      <w:marLeft w:val="0"/>
      <w:marRight w:val="0"/>
      <w:marTop w:val="0"/>
      <w:marBottom w:val="0"/>
      <w:divBdr>
        <w:top w:val="none" w:sz="0" w:space="0" w:color="auto"/>
        <w:left w:val="none" w:sz="0" w:space="0" w:color="auto"/>
        <w:bottom w:val="none" w:sz="0" w:space="0" w:color="auto"/>
        <w:right w:val="none" w:sz="0" w:space="0" w:color="auto"/>
      </w:divBdr>
    </w:div>
    <w:div w:id="1173691876">
      <w:bodyDiv w:val="1"/>
      <w:marLeft w:val="0"/>
      <w:marRight w:val="0"/>
      <w:marTop w:val="0"/>
      <w:marBottom w:val="0"/>
      <w:divBdr>
        <w:top w:val="none" w:sz="0" w:space="0" w:color="auto"/>
        <w:left w:val="none" w:sz="0" w:space="0" w:color="auto"/>
        <w:bottom w:val="none" w:sz="0" w:space="0" w:color="auto"/>
        <w:right w:val="none" w:sz="0" w:space="0" w:color="auto"/>
      </w:divBdr>
    </w:div>
    <w:div w:id="1327782848">
      <w:bodyDiv w:val="1"/>
      <w:marLeft w:val="0"/>
      <w:marRight w:val="0"/>
      <w:marTop w:val="0"/>
      <w:marBottom w:val="0"/>
      <w:divBdr>
        <w:top w:val="none" w:sz="0" w:space="0" w:color="auto"/>
        <w:left w:val="none" w:sz="0" w:space="0" w:color="auto"/>
        <w:bottom w:val="none" w:sz="0" w:space="0" w:color="auto"/>
        <w:right w:val="none" w:sz="0" w:space="0" w:color="auto"/>
      </w:divBdr>
    </w:div>
    <w:div w:id="1396901121">
      <w:bodyDiv w:val="1"/>
      <w:marLeft w:val="0"/>
      <w:marRight w:val="0"/>
      <w:marTop w:val="0"/>
      <w:marBottom w:val="0"/>
      <w:divBdr>
        <w:top w:val="none" w:sz="0" w:space="0" w:color="auto"/>
        <w:left w:val="none" w:sz="0" w:space="0" w:color="auto"/>
        <w:bottom w:val="none" w:sz="0" w:space="0" w:color="auto"/>
        <w:right w:val="none" w:sz="0" w:space="0" w:color="auto"/>
      </w:divBdr>
    </w:div>
    <w:div w:id="1428426878">
      <w:bodyDiv w:val="1"/>
      <w:marLeft w:val="0"/>
      <w:marRight w:val="0"/>
      <w:marTop w:val="0"/>
      <w:marBottom w:val="0"/>
      <w:divBdr>
        <w:top w:val="none" w:sz="0" w:space="0" w:color="auto"/>
        <w:left w:val="none" w:sz="0" w:space="0" w:color="auto"/>
        <w:bottom w:val="none" w:sz="0" w:space="0" w:color="auto"/>
        <w:right w:val="none" w:sz="0" w:space="0" w:color="auto"/>
      </w:divBdr>
    </w:div>
    <w:div w:id="1455826968">
      <w:bodyDiv w:val="1"/>
      <w:marLeft w:val="0"/>
      <w:marRight w:val="0"/>
      <w:marTop w:val="0"/>
      <w:marBottom w:val="0"/>
      <w:divBdr>
        <w:top w:val="none" w:sz="0" w:space="0" w:color="auto"/>
        <w:left w:val="none" w:sz="0" w:space="0" w:color="auto"/>
        <w:bottom w:val="none" w:sz="0" w:space="0" w:color="auto"/>
        <w:right w:val="none" w:sz="0" w:space="0" w:color="auto"/>
      </w:divBdr>
    </w:div>
    <w:div w:id="1485199769">
      <w:bodyDiv w:val="1"/>
      <w:marLeft w:val="0"/>
      <w:marRight w:val="0"/>
      <w:marTop w:val="0"/>
      <w:marBottom w:val="0"/>
      <w:divBdr>
        <w:top w:val="none" w:sz="0" w:space="0" w:color="auto"/>
        <w:left w:val="none" w:sz="0" w:space="0" w:color="auto"/>
        <w:bottom w:val="none" w:sz="0" w:space="0" w:color="auto"/>
        <w:right w:val="none" w:sz="0" w:space="0" w:color="auto"/>
      </w:divBdr>
    </w:div>
    <w:div w:id="1514227020">
      <w:bodyDiv w:val="1"/>
      <w:marLeft w:val="0"/>
      <w:marRight w:val="0"/>
      <w:marTop w:val="0"/>
      <w:marBottom w:val="0"/>
      <w:divBdr>
        <w:top w:val="none" w:sz="0" w:space="0" w:color="auto"/>
        <w:left w:val="none" w:sz="0" w:space="0" w:color="auto"/>
        <w:bottom w:val="none" w:sz="0" w:space="0" w:color="auto"/>
        <w:right w:val="none" w:sz="0" w:space="0" w:color="auto"/>
      </w:divBdr>
    </w:div>
    <w:div w:id="1528639642">
      <w:bodyDiv w:val="1"/>
      <w:marLeft w:val="0"/>
      <w:marRight w:val="0"/>
      <w:marTop w:val="0"/>
      <w:marBottom w:val="0"/>
      <w:divBdr>
        <w:top w:val="none" w:sz="0" w:space="0" w:color="auto"/>
        <w:left w:val="none" w:sz="0" w:space="0" w:color="auto"/>
        <w:bottom w:val="none" w:sz="0" w:space="0" w:color="auto"/>
        <w:right w:val="none" w:sz="0" w:space="0" w:color="auto"/>
      </w:divBdr>
    </w:div>
    <w:div w:id="1676110937">
      <w:bodyDiv w:val="1"/>
      <w:marLeft w:val="0"/>
      <w:marRight w:val="0"/>
      <w:marTop w:val="0"/>
      <w:marBottom w:val="0"/>
      <w:divBdr>
        <w:top w:val="none" w:sz="0" w:space="0" w:color="auto"/>
        <w:left w:val="none" w:sz="0" w:space="0" w:color="auto"/>
        <w:bottom w:val="none" w:sz="0" w:space="0" w:color="auto"/>
        <w:right w:val="none" w:sz="0" w:space="0" w:color="auto"/>
      </w:divBdr>
    </w:div>
    <w:div w:id="1702894355">
      <w:bodyDiv w:val="1"/>
      <w:marLeft w:val="0"/>
      <w:marRight w:val="0"/>
      <w:marTop w:val="0"/>
      <w:marBottom w:val="0"/>
      <w:divBdr>
        <w:top w:val="none" w:sz="0" w:space="0" w:color="auto"/>
        <w:left w:val="none" w:sz="0" w:space="0" w:color="auto"/>
        <w:bottom w:val="none" w:sz="0" w:space="0" w:color="auto"/>
        <w:right w:val="none" w:sz="0" w:space="0" w:color="auto"/>
      </w:divBdr>
    </w:div>
    <w:div w:id="1756391611">
      <w:bodyDiv w:val="1"/>
      <w:marLeft w:val="0"/>
      <w:marRight w:val="0"/>
      <w:marTop w:val="0"/>
      <w:marBottom w:val="0"/>
      <w:divBdr>
        <w:top w:val="none" w:sz="0" w:space="0" w:color="auto"/>
        <w:left w:val="none" w:sz="0" w:space="0" w:color="auto"/>
        <w:bottom w:val="none" w:sz="0" w:space="0" w:color="auto"/>
        <w:right w:val="none" w:sz="0" w:space="0" w:color="auto"/>
      </w:divBdr>
    </w:div>
    <w:div w:id="1772317898">
      <w:bodyDiv w:val="1"/>
      <w:marLeft w:val="0"/>
      <w:marRight w:val="0"/>
      <w:marTop w:val="0"/>
      <w:marBottom w:val="0"/>
      <w:divBdr>
        <w:top w:val="none" w:sz="0" w:space="0" w:color="auto"/>
        <w:left w:val="none" w:sz="0" w:space="0" w:color="auto"/>
        <w:bottom w:val="none" w:sz="0" w:space="0" w:color="auto"/>
        <w:right w:val="none" w:sz="0" w:space="0" w:color="auto"/>
      </w:divBdr>
    </w:div>
    <w:div w:id="1790777898">
      <w:bodyDiv w:val="1"/>
      <w:marLeft w:val="0"/>
      <w:marRight w:val="0"/>
      <w:marTop w:val="0"/>
      <w:marBottom w:val="0"/>
      <w:divBdr>
        <w:top w:val="none" w:sz="0" w:space="0" w:color="auto"/>
        <w:left w:val="none" w:sz="0" w:space="0" w:color="auto"/>
        <w:bottom w:val="none" w:sz="0" w:space="0" w:color="auto"/>
        <w:right w:val="none" w:sz="0" w:space="0" w:color="auto"/>
      </w:divBdr>
    </w:div>
    <w:div w:id="1816222035">
      <w:bodyDiv w:val="1"/>
      <w:marLeft w:val="0"/>
      <w:marRight w:val="0"/>
      <w:marTop w:val="0"/>
      <w:marBottom w:val="0"/>
      <w:divBdr>
        <w:top w:val="none" w:sz="0" w:space="0" w:color="auto"/>
        <w:left w:val="none" w:sz="0" w:space="0" w:color="auto"/>
        <w:bottom w:val="none" w:sz="0" w:space="0" w:color="auto"/>
        <w:right w:val="none" w:sz="0" w:space="0" w:color="auto"/>
      </w:divBdr>
    </w:div>
    <w:div w:id="1908758323">
      <w:bodyDiv w:val="1"/>
      <w:marLeft w:val="0"/>
      <w:marRight w:val="0"/>
      <w:marTop w:val="0"/>
      <w:marBottom w:val="0"/>
      <w:divBdr>
        <w:top w:val="none" w:sz="0" w:space="0" w:color="auto"/>
        <w:left w:val="none" w:sz="0" w:space="0" w:color="auto"/>
        <w:bottom w:val="none" w:sz="0" w:space="0" w:color="auto"/>
        <w:right w:val="none" w:sz="0" w:space="0" w:color="auto"/>
      </w:divBdr>
    </w:div>
    <w:div w:id="1926916020">
      <w:bodyDiv w:val="1"/>
      <w:marLeft w:val="0"/>
      <w:marRight w:val="0"/>
      <w:marTop w:val="0"/>
      <w:marBottom w:val="0"/>
      <w:divBdr>
        <w:top w:val="none" w:sz="0" w:space="0" w:color="auto"/>
        <w:left w:val="none" w:sz="0" w:space="0" w:color="auto"/>
        <w:bottom w:val="none" w:sz="0" w:space="0" w:color="auto"/>
        <w:right w:val="none" w:sz="0" w:space="0" w:color="auto"/>
      </w:divBdr>
    </w:div>
    <w:div w:id="1991131029">
      <w:bodyDiv w:val="1"/>
      <w:marLeft w:val="0"/>
      <w:marRight w:val="0"/>
      <w:marTop w:val="0"/>
      <w:marBottom w:val="0"/>
      <w:divBdr>
        <w:top w:val="none" w:sz="0" w:space="0" w:color="auto"/>
        <w:left w:val="none" w:sz="0" w:space="0" w:color="auto"/>
        <w:bottom w:val="none" w:sz="0" w:space="0" w:color="auto"/>
        <w:right w:val="none" w:sz="0" w:space="0" w:color="auto"/>
      </w:divBdr>
    </w:div>
    <w:div w:id="2045055516">
      <w:bodyDiv w:val="1"/>
      <w:marLeft w:val="0"/>
      <w:marRight w:val="0"/>
      <w:marTop w:val="0"/>
      <w:marBottom w:val="0"/>
      <w:divBdr>
        <w:top w:val="none" w:sz="0" w:space="0" w:color="auto"/>
        <w:left w:val="none" w:sz="0" w:space="0" w:color="auto"/>
        <w:bottom w:val="none" w:sz="0" w:space="0" w:color="auto"/>
        <w:right w:val="none" w:sz="0" w:space="0" w:color="auto"/>
      </w:divBdr>
    </w:div>
    <w:div w:id="207515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enderindex.org/wp-content/uploads/files/datasheets/2019/K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8FA3D9F-0166-4047-8EB4-341981B0980B}">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TotalTime>
  <Pages>7</Pages>
  <Words>1544</Words>
  <Characters>8805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dc:creator>
  <cp:keywords/>
  <dc:description/>
  <cp:lastModifiedBy>Malazarte, Nikki</cp:lastModifiedBy>
  <cp:revision>5</cp:revision>
  <dcterms:created xsi:type="dcterms:W3CDTF">2020-11-30T09:21:00Z</dcterms:created>
  <dcterms:modified xsi:type="dcterms:W3CDTF">2020-11-30T09:23:00Z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documentId_6209</vt:lpwstr>
  </property>
  <property fmtid="{D5CDD505-2E9C-101B-9397-08002B2CF9AE}" pid="3" name="grammarly_documentContext">
    <vt:lpwstr>{"goals":["tellStory","convince","inform","describe"],"domain":"academic","emotions":["neutral","urgent","analytical"],"dialect":"american","audience":"expert","style":"neutral"}</vt:lpwstr>
  </property>
</Properties>
</file>